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C2D" w:rsidRDefault="00836C2D" w:rsidP="00836C2D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6C2D" w:rsidRDefault="00836C2D" w:rsidP="00836C2D">
      <w:pPr>
        <w:pStyle w:val="a5"/>
      </w:pPr>
    </w:p>
    <w:p w:rsidR="00A51792" w:rsidRDefault="00794537" w:rsidP="00836C2D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18</w:t>
      </w:r>
      <w:r w:rsidR="00836C2D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836C2D">
        <w:rPr>
          <w:rFonts w:ascii="Times New Roman" w:hAnsi="Times New Roman" w:cs="Times New Roman"/>
          <w:b/>
          <w:sz w:val="26"/>
          <w:szCs w:val="26"/>
        </w:rPr>
        <w:t>10.2022</w:t>
      </w:r>
    </w:p>
    <w:p w:rsidR="00836C2D" w:rsidRPr="00836C2D" w:rsidRDefault="00836C2D" w:rsidP="00836C2D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A51792" w:rsidRPr="00FF3DCB" w:rsidRDefault="00FF3DCB" w:rsidP="00836C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3D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Последствия самовольного занятия земельного участка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распространённым нарушением земельного законодательства   является самовольное занятие земельного участка.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Самовольное занятие может выражаться в противоправной застройке земельного участка, временном или постоянном складировании, использовании земельного участка без оформленных в установленном порядке правоустанавливающих документов на землю, а также использовании земельного участка без оформленных в установленном порядке документов, разрешающих осуществление хозяйственной деятельности. 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самовольно занимающим пустующие земельные участки, следует знать, что в соответствии со ст. 16 Земельного кодекса Российской Федерации земельные участки не находящиеся в собственности граждан, юридических лиц или муниципальных образований являются государственной собственностью. Иными словами, у любого земельного участка есть собственник. Собственниками могут быть: граждане,  юридические лица, муниципальные образования, субъекты Российской Федерации или Российская Федерация. 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к самовольному занятию земельного участка относятся и действия собственника (арендатора), направленные на расширение границ своего земельного участка путём самовольного (необоснованного) вынесения ограждения земельного участка за его фактические границы, а также размещение строений или осуществление складирования за границами предоставленного ему участка. 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осуществившее самовольную постройку, не может приобретать на нее право собственности. Оно не вправе распоряжаться постройкой - продавать, дарить, сдавать в аренду, совершать другие сделки.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пункту 1 ст.60 Земельного кодекса </w:t>
      </w:r>
      <w:r w:rsid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следствием самовольного занятия земельного участка является обязанность лица по восстановлению нарушенного им права. 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76 Земельного кодекса РФ самовольно занятые земельные участки возвращаются их собственникам, землепользователям, землевладельцам, арендаторам земельных участков без возмещения затрат, произведенных лицами, виновными в нарушении земельного законодательства, за время незаконного пользования этими земельными участками.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Приведение земельных участков в пригодное для использования состояние при их самовольном занятии, снос зданий, строений, сооружений при самовольном занятии земельных участков или самовольном строительстве осуществляются виновными лицами за свой счет.</w:t>
      </w:r>
    </w:p>
    <w:p w:rsidR="00FF3DCB" w:rsidRPr="00836C2D" w:rsidRDefault="00FF3DCB" w:rsidP="00A517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в соответствии со ст. 131 Гражданского кодекса </w:t>
      </w:r>
      <w:r w:rsid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права, сделки и ограничения на недвижимое имущество подлежат государственной регистрации. Таким образом, имея на руках документ о предоставлении </w:t>
      </w: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 в собственность, договор аренды  или иной документ, необходимо обязательно обратиться в соответствующий государственный орган для регистрации своего права на земельный участок, поскольку правоустанавливающие документы на земельный участок должны быть оформлены в установленном порядке, т.е. зарегистрированы. </w:t>
      </w:r>
    </w:p>
    <w:p w:rsidR="00FF3DCB" w:rsidRPr="00836C2D" w:rsidRDefault="00FF3DCB" w:rsidP="0083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же относится и к отчуждению (продаже, дарению) земельного участка. В противном случае, при заключении устной сделки или сделки в письменной форме без последующей государственной регистрации перехода права, продавец или даритель остаётся полноправным собственником земельного участка. А действия покупателя (или одаряемого), осуществляющего пользование участком, без регистрации своего права подпадают под действие ст. 7.1 Кодекса об административных правонарушениях </w:t>
      </w:r>
      <w:r w:rsid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FF3DCB" w:rsidRPr="00836C2D" w:rsidRDefault="00FF3DCB" w:rsidP="00836C2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самовольного занятия земельного участка  наступает административная   ответственность. </w:t>
      </w:r>
    </w:p>
    <w:p w:rsidR="00C97B26" w:rsidRPr="00836C2D" w:rsidRDefault="00FF3DCB" w:rsidP="00C9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Административная ответственность за такое правонарушение предусмотрена  ст. 7.1. </w:t>
      </w:r>
      <w:proofErr w:type="gramStart"/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</w:t>
      </w:r>
      <w:r w:rsid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836C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правонарушениях, согласно которой </w:t>
      </w:r>
      <w:r w:rsidR="00C97B26" w:rsidRPr="00836C2D">
        <w:rPr>
          <w:rFonts w:ascii="Times New Roman" w:hAnsi="Times New Roman" w:cs="Times New Roman"/>
          <w:sz w:val="28"/>
          <w:szCs w:val="28"/>
        </w:rPr>
        <w:t>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участок,  влечет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</w:t>
      </w:r>
      <w:proofErr w:type="gramEnd"/>
      <w:r w:rsidR="00C97B26" w:rsidRPr="00836C2D">
        <w:rPr>
          <w:rFonts w:ascii="Times New Roman" w:hAnsi="Times New Roman" w:cs="Times New Roman"/>
          <w:sz w:val="28"/>
          <w:szCs w:val="28"/>
        </w:rPr>
        <w:t xml:space="preserve"> менее пяти тысяч рублей; на должностных лиц - от 1,5 до 2 процентов кадастровой стоимости земельного участка, но не менее двадцати тысяч рублей; </w:t>
      </w:r>
      <w:proofErr w:type="gramStart"/>
      <w:r w:rsidR="00C97B26" w:rsidRPr="00836C2D">
        <w:rPr>
          <w:rFonts w:ascii="Times New Roman" w:hAnsi="Times New Roman" w:cs="Times New Roman"/>
          <w:sz w:val="28"/>
          <w:szCs w:val="28"/>
        </w:rPr>
        <w:t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</w:t>
      </w:r>
      <w:proofErr w:type="gramEnd"/>
    </w:p>
    <w:p w:rsidR="00C97B26" w:rsidRPr="00836C2D" w:rsidRDefault="00C97B26" w:rsidP="00C97B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C2D">
        <w:rPr>
          <w:rFonts w:ascii="Times New Roman" w:hAnsi="Times New Roman" w:cs="Times New Roman"/>
          <w:sz w:val="28"/>
          <w:szCs w:val="28"/>
        </w:rPr>
        <w:t xml:space="preserve"> За административные правонарушения, предусмотренные настоящей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C97B26" w:rsidRDefault="00C97B26" w:rsidP="00836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C2D">
        <w:rPr>
          <w:rFonts w:ascii="Times New Roman" w:hAnsi="Times New Roman" w:cs="Times New Roman"/>
          <w:sz w:val="28"/>
          <w:szCs w:val="28"/>
        </w:rPr>
        <w:t xml:space="preserve"> 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836C2D" w:rsidRDefault="00836C2D" w:rsidP="00836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2D" w:rsidRDefault="00836C2D" w:rsidP="00836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C2D" w:rsidRPr="00836C2D" w:rsidRDefault="00836C2D" w:rsidP="00836C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7B26" w:rsidRPr="00836C2D" w:rsidRDefault="00C97B26" w:rsidP="00C9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2D">
        <w:rPr>
          <w:rFonts w:ascii="Times New Roman" w:hAnsi="Times New Roman" w:cs="Times New Roman"/>
          <w:sz w:val="28"/>
          <w:szCs w:val="28"/>
        </w:rPr>
        <w:t xml:space="preserve">Специалист-эксперт </w:t>
      </w:r>
      <w:proofErr w:type="spellStart"/>
      <w:r w:rsidRPr="00836C2D">
        <w:rPr>
          <w:rFonts w:ascii="Times New Roman" w:hAnsi="Times New Roman" w:cs="Times New Roman"/>
          <w:sz w:val="28"/>
          <w:szCs w:val="28"/>
        </w:rPr>
        <w:t>Стрежевского</w:t>
      </w:r>
      <w:proofErr w:type="spellEnd"/>
      <w:r w:rsidRPr="00836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B26" w:rsidRPr="00836C2D" w:rsidRDefault="00C97B26" w:rsidP="00C9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2D">
        <w:rPr>
          <w:rFonts w:ascii="Times New Roman" w:hAnsi="Times New Roman" w:cs="Times New Roman"/>
          <w:sz w:val="28"/>
          <w:szCs w:val="28"/>
        </w:rPr>
        <w:t xml:space="preserve">межмуниципального отдела </w:t>
      </w:r>
    </w:p>
    <w:p w:rsidR="00836C2D" w:rsidRDefault="00C97B26" w:rsidP="00C97B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36C2D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836C2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36C2D"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</w:t>
      </w:r>
    </w:p>
    <w:p w:rsidR="00A51792" w:rsidRPr="00836C2D" w:rsidRDefault="00836C2D" w:rsidP="00836C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7B26" w:rsidRPr="00836C2D">
        <w:rPr>
          <w:rFonts w:ascii="Times New Roman" w:hAnsi="Times New Roman" w:cs="Times New Roman"/>
          <w:sz w:val="28"/>
          <w:szCs w:val="28"/>
        </w:rPr>
        <w:t>Везирова</w:t>
      </w:r>
      <w:proofErr w:type="spellEnd"/>
      <w:r w:rsidR="00C97B26" w:rsidRPr="00836C2D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A51792" w:rsidRPr="00836C2D" w:rsidSect="00836C2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748DC"/>
    <w:rsid w:val="00794537"/>
    <w:rsid w:val="00834780"/>
    <w:rsid w:val="00836C2D"/>
    <w:rsid w:val="00944598"/>
    <w:rsid w:val="009769D0"/>
    <w:rsid w:val="00A51792"/>
    <w:rsid w:val="00B17AD3"/>
    <w:rsid w:val="00B7529A"/>
    <w:rsid w:val="00C748DC"/>
    <w:rsid w:val="00C97B26"/>
    <w:rsid w:val="00EF7C2F"/>
    <w:rsid w:val="00FF3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7B26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7B2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836C2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36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6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C97B26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C97B26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0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4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7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Везирова Мадина Алиевна</dc:creator>
  <cp:keywords/>
  <dc:description/>
  <cp:lastModifiedBy>ai.shiyanova</cp:lastModifiedBy>
  <cp:revision>5</cp:revision>
  <cp:lastPrinted>2022-09-26T03:54:00Z</cp:lastPrinted>
  <dcterms:created xsi:type="dcterms:W3CDTF">2022-09-23T03:10:00Z</dcterms:created>
  <dcterms:modified xsi:type="dcterms:W3CDTF">2022-10-18T02:00:00Z</dcterms:modified>
</cp:coreProperties>
</file>