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AF" w:rsidRDefault="00932FAF" w:rsidP="00C231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может получить участок для жилищного строительства в рамках реализации проекта «Земля для стройки»?</w:t>
      </w:r>
    </w:p>
    <w:p w:rsidR="00B33F33" w:rsidRDefault="00B33F33" w:rsidP="00C231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F33" w:rsidRPr="00455530" w:rsidRDefault="00B33F33" w:rsidP="00B33F33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субъектах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21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Томской области </w:t>
      </w:r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реализует</w:t>
      </w:r>
      <w:r w:rsidR="001E0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B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«Земля для стройки».</w:t>
      </w:r>
    </w:p>
    <w:p w:rsidR="00B33F33" w:rsidRPr="00455530" w:rsidRDefault="00B33F33" w:rsidP="00B33F33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proofErr w:type="spellStart"/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Правительства</w:t>
      </w:r>
      <w:r w:rsidR="005B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регионах провел масштабную работу по выявлению свободных территорий для возможной застройки. На основе полученной аналитической информации все данные о перспективных участках под жилищное строительство со всей страны </w:t>
      </w:r>
      <w:r w:rsidR="001E0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</w:t>
      </w:r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Публичной кадастровой карте, которую ведет и наполняет подведомственная </w:t>
      </w:r>
      <w:proofErr w:type="spellStart"/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Росреестру</w:t>
      </w:r>
      <w:proofErr w:type="spellEnd"/>
      <w:r w:rsidRPr="0045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палата.</w:t>
      </w:r>
    </w:p>
    <w:p w:rsidR="00B33F33" w:rsidRDefault="00B33F33" w:rsidP="00B33F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530">
        <w:rPr>
          <w:rFonts w:ascii="Times New Roman" w:hAnsi="Times New Roman" w:cs="Times New Roman"/>
          <w:sz w:val="28"/>
          <w:szCs w:val="28"/>
        </w:rPr>
        <w:t xml:space="preserve">По результатам работы ведомства </w:t>
      </w:r>
      <w:r w:rsidR="00130852">
        <w:rPr>
          <w:rFonts w:ascii="Times New Roman" w:hAnsi="Times New Roman" w:cs="Times New Roman"/>
          <w:sz w:val="28"/>
          <w:szCs w:val="28"/>
        </w:rPr>
        <w:t>начиная с</w:t>
      </w:r>
      <w:r w:rsidRPr="00455530">
        <w:rPr>
          <w:rFonts w:ascii="Times New Roman" w:hAnsi="Times New Roman" w:cs="Times New Roman"/>
          <w:sz w:val="28"/>
          <w:szCs w:val="28"/>
        </w:rPr>
        <w:t xml:space="preserve"> 2020 год</w:t>
      </w:r>
      <w:r w:rsidR="00130852">
        <w:rPr>
          <w:rFonts w:ascii="Times New Roman" w:hAnsi="Times New Roman" w:cs="Times New Roman"/>
          <w:sz w:val="28"/>
          <w:szCs w:val="28"/>
        </w:rPr>
        <w:t>а</w:t>
      </w:r>
      <w:r w:rsidRPr="00455530">
        <w:rPr>
          <w:rFonts w:ascii="Times New Roman" w:hAnsi="Times New Roman" w:cs="Times New Roman"/>
          <w:sz w:val="28"/>
          <w:szCs w:val="28"/>
        </w:rPr>
        <w:t xml:space="preserve"> выявлено порядка 5,7 тыс. земельных участков и территорий, площадь которых около 100 тыс. га, для дальнейшего вовлечения в оборот, что позволяет построить, по экспертным оценкам, порядка 310 млн кв. м. жилья.</w:t>
      </w:r>
    </w:p>
    <w:p w:rsidR="00C2125D" w:rsidRDefault="00932E29" w:rsidP="00B33F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2E29">
        <w:rPr>
          <w:rFonts w:ascii="Times New Roman" w:hAnsi="Times New Roman" w:cs="Times New Roman"/>
          <w:bCs/>
          <w:iCs/>
          <w:sz w:val="28"/>
          <w:szCs w:val="28"/>
        </w:rPr>
        <w:t xml:space="preserve">Для реализации проекта «Жильё и городская среда» на территории Томской области и проведения анализа эффективности использования земельных участков, в том числе находящихся в федеральной собственности, для определения возможности вовлечения их в оборот в целях жилищного строительства, при Управлении </w:t>
      </w:r>
      <w:proofErr w:type="spellStart"/>
      <w:r w:rsidR="005B21A4">
        <w:rPr>
          <w:rFonts w:ascii="Times New Roman" w:hAnsi="Times New Roman" w:cs="Times New Roman"/>
          <w:bCs/>
          <w:iCs/>
          <w:sz w:val="28"/>
          <w:szCs w:val="28"/>
        </w:rPr>
        <w:t>Росреестра</w:t>
      </w:r>
      <w:proofErr w:type="spellEnd"/>
      <w:r w:rsidRPr="00932E29">
        <w:rPr>
          <w:rFonts w:ascii="Times New Roman" w:hAnsi="Times New Roman" w:cs="Times New Roman"/>
          <w:bCs/>
          <w:iCs/>
          <w:sz w:val="28"/>
          <w:szCs w:val="28"/>
        </w:rPr>
        <w:t xml:space="preserve"> по Томской области создан постоянно действующий Оперативный штаб.</w:t>
      </w:r>
      <w:r w:rsidR="00C212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32E29">
        <w:rPr>
          <w:rFonts w:ascii="Times New Roman" w:hAnsi="Times New Roman" w:cs="Times New Roman"/>
          <w:bCs/>
          <w:iCs/>
          <w:sz w:val="28"/>
          <w:szCs w:val="28"/>
        </w:rPr>
        <w:t>По результатам работы оперативного штаба за 2021 год выявлено 68 земельных участков общей площадью 724 га, которые могут быть вовлечены в оборот в целях жилищного строительства.</w:t>
      </w:r>
    </w:p>
    <w:p w:rsidR="00480E3D" w:rsidRDefault="00932E29" w:rsidP="00B33F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32E29">
        <w:rPr>
          <w:rFonts w:ascii="Times New Roman" w:hAnsi="Times New Roman" w:cs="Times New Roman"/>
          <w:bCs/>
          <w:iCs/>
          <w:sz w:val="28"/>
          <w:szCs w:val="28"/>
        </w:rPr>
        <w:t>Кроме того, за этот же период вовлечено в оборот в целях жилищного строительства 17 земельных участков общей площадью 200 га, расположенных на территории Томской области.</w:t>
      </w:r>
      <w:r w:rsidR="00C212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32E29">
        <w:rPr>
          <w:rFonts w:ascii="Times New Roman" w:hAnsi="Times New Roman" w:cs="Times New Roman"/>
          <w:bCs/>
          <w:iCs/>
          <w:sz w:val="28"/>
          <w:szCs w:val="28"/>
        </w:rPr>
        <w:t xml:space="preserve">В целях реализации возможности доступа к информации об указанных земельных участках неограниченного круга лиц, в том числе потенциальных инвесторов, а также в целях обеспечения достижения показателей национального проекта «Жилье и городская среда» Администрацией Томской области подписано Соглашение о взаимодействии с </w:t>
      </w:r>
      <w:proofErr w:type="spellStart"/>
      <w:r w:rsidRPr="00932E29">
        <w:rPr>
          <w:rFonts w:ascii="Times New Roman" w:hAnsi="Times New Roman" w:cs="Times New Roman"/>
          <w:bCs/>
          <w:iCs/>
          <w:sz w:val="28"/>
          <w:szCs w:val="28"/>
        </w:rPr>
        <w:t>Росреестром</w:t>
      </w:r>
      <w:proofErr w:type="spellEnd"/>
      <w:r w:rsidRPr="00932E2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480E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32E29" w:rsidRPr="00932E29" w:rsidRDefault="0066305E" w:rsidP="00B33F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Как отметила </w:t>
      </w:r>
      <w:r w:rsidRPr="005B21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Елена Ковальчук,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исполняющая обязанности руководителя Управления</w:t>
      </w:r>
      <w:r w:rsidR="005B21A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5B21A4">
        <w:rPr>
          <w:rFonts w:ascii="Times New Roman" w:hAnsi="Times New Roman" w:cs="Times New Roman"/>
          <w:bCs/>
          <w:iCs/>
          <w:sz w:val="28"/>
          <w:szCs w:val="28"/>
        </w:rPr>
        <w:t>Росреестра</w:t>
      </w:r>
      <w:proofErr w:type="spellEnd"/>
      <w:r w:rsidR="005B21A4">
        <w:rPr>
          <w:rFonts w:ascii="Times New Roman" w:hAnsi="Times New Roman" w:cs="Times New Roman"/>
          <w:bCs/>
          <w:iCs/>
          <w:sz w:val="28"/>
          <w:szCs w:val="28"/>
        </w:rPr>
        <w:t xml:space="preserve"> по Томской области, в</w:t>
      </w:r>
      <w:r w:rsidR="00932E29" w:rsidRPr="00932E29">
        <w:rPr>
          <w:rFonts w:ascii="Times New Roman" w:hAnsi="Times New Roman" w:cs="Times New Roman"/>
          <w:bCs/>
          <w:iCs/>
          <w:sz w:val="28"/>
          <w:szCs w:val="28"/>
        </w:rPr>
        <w:t xml:space="preserve"> рамках </w:t>
      </w:r>
      <w:r w:rsidR="00480E3D">
        <w:rPr>
          <w:rFonts w:ascii="Times New Roman" w:hAnsi="Times New Roman" w:cs="Times New Roman"/>
          <w:bCs/>
          <w:iCs/>
          <w:sz w:val="28"/>
          <w:szCs w:val="28"/>
        </w:rPr>
        <w:t xml:space="preserve">указанного </w:t>
      </w:r>
      <w:r w:rsidR="005B21A4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932E29" w:rsidRPr="00932E29">
        <w:rPr>
          <w:rFonts w:ascii="Times New Roman" w:hAnsi="Times New Roman" w:cs="Times New Roman"/>
          <w:bCs/>
          <w:iCs/>
          <w:sz w:val="28"/>
          <w:szCs w:val="28"/>
        </w:rPr>
        <w:t xml:space="preserve">оглашения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932E29" w:rsidRPr="00932E29">
        <w:rPr>
          <w:rFonts w:ascii="Times New Roman" w:hAnsi="Times New Roman" w:cs="Times New Roman"/>
          <w:bCs/>
          <w:iCs/>
          <w:sz w:val="28"/>
          <w:szCs w:val="28"/>
        </w:rPr>
        <w:t>уполномоченный орган направля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932E29" w:rsidRPr="00932E29"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ся</w:t>
      </w:r>
      <w:r w:rsidR="00932E29" w:rsidRPr="00932E29">
        <w:rPr>
          <w:rFonts w:ascii="Times New Roman" w:hAnsi="Times New Roman" w:cs="Times New Roman"/>
          <w:bCs/>
          <w:iCs/>
          <w:sz w:val="28"/>
          <w:szCs w:val="28"/>
        </w:rPr>
        <w:t xml:space="preserve"> сведения об участках, пригодных для жилищного строительства. </w:t>
      </w:r>
      <w:r w:rsidR="005B21A4">
        <w:rPr>
          <w:rFonts w:ascii="Times New Roman" w:hAnsi="Times New Roman" w:cs="Times New Roman"/>
          <w:bCs/>
          <w:iCs/>
          <w:sz w:val="28"/>
          <w:szCs w:val="28"/>
        </w:rPr>
        <w:t>Кадастровая п</w:t>
      </w:r>
      <w:r w:rsidR="00BE618D">
        <w:rPr>
          <w:rFonts w:ascii="Times New Roman" w:hAnsi="Times New Roman" w:cs="Times New Roman"/>
          <w:bCs/>
          <w:iCs/>
          <w:sz w:val="28"/>
          <w:szCs w:val="28"/>
        </w:rPr>
        <w:t xml:space="preserve">алата, </w:t>
      </w:r>
      <w:r w:rsidR="00932E29" w:rsidRPr="00932E29">
        <w:rPr>
          <w:rFonts w:ascii="Times New Roman" w:hAnsi="Times New Roman" w:cs="Times New Roman"/>
          <w:bCs/>
          <w:iCs/>
          <w:sz w:val="28"/>
          <w:szCs w:val="28"/>
        </w:rPr>
        <w:t xml:space="preserve">как оператор </w:t>
      </w:r>
      <w:r w:rsidR="00BE618D">
        <w:rPr>
          <w:rFonts w:ascii="Times New Roman" w:hAnsi="Times New Roman" w:cs="Times New Roman"/>
          <w:bCs/>
          <w:iCs/>
          <w:sz w:val="28"/>
          <w:szCs w:val="28"/>
        </w:rPr>
        <w:t>Публичной кадастровой карты</w:t>
      </w:r>
      <w:r w:rsidR="005B21A4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932E29" w:rsidRPr="00932E29">
        <w:rPr>
          <w:rFonts w:ascii="Times New Roman" w:hAnsi="Times New Roman" w:cs="Times New Roman"/>
          <w:bCs/>
          <w:iCs/>
          <w:sz w:val="28"/>
          <w:szCs w:val="28"/>
        </w:rPr>
        <w:t xml:space="preserve"> размещает на ней данные о земельных участках. Далее лицо, которое заинтересовалось конкретным участком, направляет посредством сервиса «Земля для стройки» информацию о себе в ответственный уполномоченный орган, на территории Томской области это Департамент архитектуры и строительства Томской области. Тот, в свою очередь, определяет статус собственности участка (федеральная, региональная, муниципальная, неразграниченная собственность) и в зависимости от этого распределяет заявку. После </w:t>
      </w:r>
      <w:r w:rsidR="0009260E">
        <w:rPr>
          <w:rFonts w:ascii="Times New Roman" w:hAnsi="Times New Roman" w:cs="Times New Roman"/>
          <w:bCs/>
          <w:iCs/>
          <w:sz w:val="28"/>
          <w:szCs w:val="28"/>
        </w:rPr>
        <w:t xml:space="preserve">чего </w:t>
      </w:r>
      <w:r w:rsidR="00932E29" w:rsidRPr="00932E2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проходит аукцион, и победитель оформляет право пользования на конкретный </w:t>
      </w:r>
      <w:r w:rsidR="0009260E">
        <w:rPr>
          <w:rFonts w:ascii="Times New Roman" w:hAnsi="Times New Roman" w:cs="Times New Roman"/>
          <w:bCs/>
          <w:iCs/>
          <w:sz w:val="28"/>
          <w:szCs w:val="28"/>
        </w:rPr>
        <w:t xml:space="preserve">земельный </w:t>
      </w:r>
      <w:r w:rsidR="00932E29" w:rsidRPr="00932E29">
        <w:rPr>
          <w:rFonts w:ascii="Times New Roman" w:hAnsi="Times New Roman" w:cs="Times New Roman"/>
          <w:bCs/>
          <w:iCs/>
          <w:sz w:val="28"/>
          <w:szCs w:val="28"/>
        </w:rPr>
        <w:t xml:space="preserve">участок. </w:t>
      </w:r>
      <w:r w:rsidR="00932E29" w:rsidRPr="00932E29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Указанная выше система работы позволяет </w:t>
      </w:r>
      <w:r w:rsidR="009A52FE">
        <w:rPr>
          <w:rFonts w:ascii="Times New Roman" w:hAnsi="Times New Roman" w:cs="Times New Roman"/>
          <w:bCs/>
          <w:iCs/>
          <w:sz w:val="28"/>
          <w:szCs w:val="28"/>
        </w:rPr>
        <w:t xml:space="preserve">гражданам и </w:t>
      </w:r>
      <w:r w:rsidR="00932E29" w:rsidRPr="00932E29">
        <w:rPr>
          <w:rFonts w:ascii="Times New Roman" w:hAnsi="Times New Roman" w:cs="Times New Roman"/>
          <w:bCs/>
          <w:iCs/>
          <w:sz w:val="28"/>
          <w:szCs w:val="28"/>
        </w:rPr>
        <w:t>потенциальным инвесторам упростить процесс выбора и получения пригодных для строительства жилья территорий</w:t>
      </w:r>
      <w:r w:rsidR="009A52FE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932E29" w:rsidRPr="00932E2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33F33" w:rsidRDefault="00B33F33" w:rsidP="00B33F33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земельных участков, находящихся в государственной или муниципальной собственности, урегулирован в главе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.1 Земельного Кодекса Российской Федерации</w:t>
      </w:r>
      <w:r w:rsidR="00491568">
        <w:rPr>
          <w:sz w:val="28"/>
          <w:szCs w:val="28"/>
        </w:rPr>
        <w:t>. Т</w:t>
      </w:r>
      <w:r>
        <w:rPr>
          <w:sz w:val="28"/>
          <w:szCs w:val="28"/>
        </w:rPr>
        <w:t xml:space="preserve">аким образом, действующим законодательством не ограничен круг лиц, имеющих право на </w:t>
      </w:r>
      <w:r w:rsidRPr="00505D54">
        <w:rPr>
          <w:sz w:val="28"/>
          <w:szCs w:val="28"/>
        </w:rPr>
        <w:t>получение земельного участка для жилищного строительства в рамках реализации проекта «Земля для стройки»</w:t>
      </w:r>
      <w:r>
        <w:rPr>
          <w:sz w:val="28"/>
          <w:szCs w:val="28"/>
        </w:rPr>
        <w:t>.</w:t>
      </w:r>
    </w:p>
    <w:p w:rsidR="007C13DD" w:rsidRDefault="007C13DD" w:rsidP="00B33F33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C13DD" w:rsidRDefault="007C13DD" w:rsidP="00B33F33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C13DD" w:rsidRDefault="00BF397A" w:rsidP="007C13D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EB5EB9">
        <w:rPr>
          <w:sz w:val="28"/>
          <w:szCs w:val="28"/>
        </w:rPr>
        <w:t xml:space="preserve"> начальника</w:t>
      </w:r>
    </w:p>
    <w:p w:rsidR="0031397F" w:rsidRDefault="00EB5EB9" w:rsidP="007C13D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регистрации земельных участков                                     </w:t>
      </w:r>
    </w:p>
    <w:p w:rsidR="0031397F" w:rsidRDefault="0031397F" w:rsidP="007C13D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EB5EB9" w:rsidRDefault="0031397F" w:rsidP="007C13D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Инесса </w:t>
      </w:r>
      <w:r w:rsidR="00EB5EB9">
        <w:rPr>
          <w:sz w:val="28"/>
          <w:szCs w:val="28"/>
        </w:rPr>
        <w:t>Гончарова</w:t>
      </w:r>
      <w:bookmarkStart w:id="0" w:name="_GoBack"/>
      <w:bookmarkEnd w:id="0"/>
    </w:p>
    <w:p w:rsidR="005A154B" w:rsidRDefault="005A154B" w:rsidP="007C13D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B33F33" w:rsidRDefault="00B33F33" w:rsidP="00B33F33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B33F33" w:rsidRPr="007B28A3" w:rsidRDefault="00B33F33" w:rsidP="00B33F33">
      <w:pPr>
        <w:pStyle w:val="a3"/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C231E0" w:rsidRDefault="00C231E0" w:rsidP="00C23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31E0" w:rsidSect="0084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EF"/>
    <w:rsid w:val="0009260E"/>
    <w:rsid w:val="000B5E36"/>
    <w:rsid w:val="000B6A8B"/>
    <w:rsid w:val="00130852"/>
    <w:rsid w:val="001E093B"/>
    <w:rsid w:val="002201EF"/>
    <w:rsid w:val="00266CEC"/>
    <w:rsid w:val="0028265C"/>
    <w:rsid w:val="002F5B52"/>
    <w:rsid w:val="0031397F"/>
    <w:rsid w:val="00480E3D"/>
    <w:rsid w:val="00491568"/>
    <w:rsid w:val="004A77BB"/>
    <w:rsid w:val="005563FD"/>
    <w:rsid w:val="005A154B"/>
    <w:rsid w:val="005B21A4"/>
    <w:rsid w:val="0066305E"/>
    <w:rsid w:val="006D14E1"/>
    <w:rsid w:val="006D4827"/>
    <w:rsid w:val="007017D2"/>
    <w:rsid w:val="007C13DD"/>
    <w:rsid w:val="00841680"/>
    <w:rsid w:val="008418C5"/>
    <w:rsid w:val="00860C71"/>
    <w:rsid w:val="008856BB"/>
    <w:rsid w:val="008922C7"/>
    <w:rsid w:val="00932E29"/>
    <w:rsid w:val="00932FAF"/>
    <w:rsid w:val="009A52FE"/>
    <w:rsid w:val="00A23969"/>
    <w:rsid w:val="00B33F33"/>
    <w:rsid w:val="00B53022"/>
    <w:rsid w:val="00BC4B3D"/>
    <w:rsid w:val="00BE618D"/>
    <w:rsid w:val="00BF397A"/>
    <w:rsid w:val="00C2125D"/>
    <w:rsid w:val="00C231E0"/>
    <w:rsid w:val="00C929C5"/>
    <w:rsid w:val="00CA19C3"/>
    <w:rsid w:val="00DE61AA"/>
    <w:rsid w:val="00E34FA5"/>
    <w:rsid w:val="00E94CF4"/>
    <w:rsid w:val="00EB5EB9"/>
    <w:rsid w:val="00ED1AA0"/>
    <w:rsid w:val="00EE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3F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ai.shiyanova</cp:lastModifiedBy>
  <cp:revision>4</cp:revision>
  <dcterms:created xsi:type="dcterms:W3CDTF">2022-02-18T04:50:00Z</dcterms:created>
  <dcterms:modified xsi:type="dcterms:W3CDTF">2022-02-21T02:13:00Z</dcterms:modified>
</cp:coreProperties>
</file>