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3E" w:rsidRPr="00B9762C" w:rsidRDefault="00B9762C" w:rsidP="001305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«Дачная амнистия 2.0» </w:t>
      </w:r>
    </w:p>
    <w:p w:rsidR="004F343E" w:rsidRPr="004F343E" w:rsidRDefault="004F343E" w:rsidP="007E5EF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F343E">
        <w:rPr>
          <w:sz w:val="28"/>
          <w:szCs w:val="28"/>
        </w:rPr>
        <w:t>Государственная Дума приняла в III чтении законопроект «О внесении изменений в отдельные законодательные акты Российской Федерации», который предусматривает новые возможности в части оформления прав на земельные участки и объекты бытовой недвижимости, а также продление срока «д</w:t>
      </w:r>
      <w:r w:rsidR="00B9762C">
        <w:rPr>
          <w:sz w:val="28"/>
          <w:szCs w:val="28"/>
        </w:rPr>
        <w:t>ачной амнистии» еще на пять лет, то есть до 1 марта 2031 года.</w:t>
      </w:r>
    </w:p>
    <w:p w:rsidR="004F343E" w:rsidRPr="00B9762C" w:rsidRDefault="004F343E" w:rsidP="00B9762C">
      <w:pPr>
        <w:pStyle w:val="a3"/>
        <w:spacing w:before="0" w:beforeAutospacing="0" w:after="0" w:afterAutospacing="0"/>
        <w:ind w:firstLine="567"/>
        <w:contextualSpacing/>
        <w:jc w:val="both"/>
        <w:rPr>
          <w:iCs/>
          <w:sz w:val="28"/>
          <w:szCs w:val="28"/>
        </w:rPr>
      </w:pPr>
      <w:r w:rsidRPr="004F343E">
        <w:rPr>
          <w:iCs/>
          <w:sz w:val="28"/>
          <w:szCs w:val="28"/>
        </w:rPr>
        <w:t>Законопроект предлагает комплексное решение: в упрощенном порядке оформить права на такие жилые дома и одновременно земельные участки под ними в собственность бесплатно. При этом жилые дома должны быть построены до 14 мая 1998 года (до вступления в силу Градостроительного кодекса РФ) и располагаться в границах населенного пункта на землях, находящихся в государственной или муниципальной собственности.</w:t>
      </w:r>
    </w:p>
    <w:p w:rsidR="00130528" w:rsidRPr="004F343E" w:rsidRDefault="004F343E" w:rsidP="0013052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9762C">
        <w:rPr>
          <w:sz w:val="28"/>
          <w:szCs w:val="28"/>
        </w:rPr>
        <w:t xml:space="preserve"> «Граждане должны будут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инвентаризации). Возможны и другие документы, их перечень вправе дополнительно определить региональные власти», - </w:t>
      </w:r>
      <w:r w:rsidR="00130528">
        <w:rPr>
          <w:sz w:val="28"/>
          <w:szCs w:val="28"/>
        </w:rPr>
        <w:t>отметила</w:t>
      </w:r>
      <w:r w:rsidR="00B9762C" w:rsidRPr="00B9762C">
        <w:rPr>
          <w:sz w:val="28"/>
          <w:szCs w:val="28"/>
        </w:rPr>
        <w:t xml:space="preserve"> руководитель Управления </w:t>
      </w:r>
      <w:proofErr w:type="spellStart"/>
      <w:r w:rsidR="00B9762C" w:rsidRPr="00B9762C">
        <w:rPr>
          <w:sz w:val="28"/>
          <w:szCs w:val="28"/>
        </w:rPr>
        <w:t>Росреестра</w:t>
      </w:r>
      <w:proofErr w:type="spellEnd"/>
      <w:r w:rsidR="00B9762C" w:rsidRPr="00B9762C">
        <w:rPr>
          <w:sz w:val="28"/>
          <w:szCs w:val="28"/>
        </w:rPr>
        <w:t xml:space="preserve"> по Томской области </w:t>
      </w:r>
      <w:r w:rsidR="00B9762C" w:rsidRPr="00B9762C">
        <w:rPr>
          <w:b/>
          <w:sz w:val="28"/>
          <w:szCs w:val="28"/>
        </w:rPr>
        <w:t xml:space="preserve">Елена </w:t>
      </w:r>
      <w:proofErr w:type="spellStart"/>
      <w:r w:rsidR="00B9762C" w:rsidRPr="00B9762C">
        <w:rPr>
          <w:b/>
          <w:sz w:val="28"/>
          <w:szCs w:val="28"/>
        </w:rPr>
        <w:t>Золоткова</w:t>
      </w:r>
      <w:proofErr w:type="spellEnd"/>
      <w:r w:rsidR="00130528">
        <w:rPr>
          <w:sz w:val="28"/>
          <w:szCs w:val="28"/>
        </w:rPr>
        <w:t>.</w:t>
      </w:r>
    </w:p>
    <w:p w:rsidR="004F343E" w:rsidRPr="004F343E" w:rsidRDefault="004F343E" w:rsidP="00B9762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343E">
        <w:rPr>
          <w:b/>
          <w:bCs/>
          <w:sz w:val="28"/>
          <w:szCs w:val="28"/>
        </w:rPr>
        <w:t>Права наследников будут защищены</w:t>
      </w:r>
    </w:p>
    <w:p w:rsidR="004F343E" w:rsidRPr="004F343E" w:rsidRDefault="004F343E" w:rsidP="00B9762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343E">
        <w:rPr>
          <w:sz w:val="28"/>
          <w:szCs w:val="28"/>
        </w:rPr>
        <w:t xml:space="preserve">В настоящее время сохраняются препятствия в оформлении прав наследников на земельные участки, предоставленные предыдущим владельцам на праве постоянного (бессрочного) пользования. Например, если гражданину был предоставлен в постоянное пользование огородный земельный участок, </w:t>
      </w:r>
      <w:proofErr w:type="gramStart"/>
      <w:r w:rsidR="00B9762C">
        <w:rPr>
          <w:sz w:val="28"/>
          <w:szCs w:val="28"/>
        </w:rPr>
        <w:t>то</w:t>
      </w:r>
      <w:proofErr w:type="gramEnd"/>
      <w:r w:rsidRPr="004F343E">
        <w:rPr>
          <w:sz w:val="28"/>
          <w:szCs w:val="28"/>
        </w:rPr>
        <w:t xml:space="preserve"> несмотря на использование земельного участка на протяжении десятков лет, он не перейдет по наследству ни его детям, ни внукам. Этот участок придется приобретать на общих основаниях у органов публичной власти.</w:t>
      </w:r>
    </w:p>
    <w:p w:rsidR="004F343E" w:rsidRPr="004F343E" w:rsidRDefault="004F343E" w:rsidP="0013052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9762C">
        <w:rPr>
          <w:sz w:val="28"/>
          <w:szCs w:val="28"/>
        </w:rPr>
        <w:t xml:space="preserve">«Законопроект предлагает принадлежащие гражданам права постоянного (бессрочного) пользования и пожизненно наследуемого владения земельными участками признавать правом собственности в силу закона - независимо от вида их разрешенного использования. Это позволит наследникам признать право собственности на такие земельные участки», - отметила </w:t>
      </w:r>
      <w:r w:rsidRPr="00B9762C">
        <w:rPr>
          <w:b/>
          <w:sz w:val="28"/>
          <w:szCs w:val="28"/>
        </w:rPr>
        <w:t xml:space="preserve">Елена </w:t>
      </w:r>
      <w:proofErr w:type="spellStart"/>
      <w:r w:rsidRPr="00B9762C">
        <w:rPr>
          <w:b/>
          <w:sz w:val="28"/>
          <w:szCs w:val="28"/>
        </w:rPr>
        <w:t>Золоткова</w:t>
      </w:r>
      <w:proofErr w:type="spellEnd"/>
      <w:r w:rsidRPr="00B9762C">
        <w:rPr>
          <w:b/>
          <w:sz w:val="28"/>
          <w:szCs w:val="28"/>
        </w:rPr>
        <w:t>.</w:t>
      </w:r>
    </w:p>
    <w:p w:rsidR="004F343E" w:rsidRPr="004F343E" w:rsidRDefault="004F343E" w:rsidP="00B9762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343E">
        <w:rPr>
          <w:b/>
          <w:bCs/>
          <w:sz w:val="28"/>
          <w:szCs w:val="28"/>
        </w:rPr>
        <w:t>Оформление прав на землю под многоквартирными домами</w:t>
      </w:r>
    </w:p>
    <w:p w:rsidR="004F343E" w:rsidRPr="004F343E" w:rsidRDefault="004F343E" w:rsidP="004F343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343E">
        <w:rPr>
          <w:sz w:val="28"/>
          <w:szCs w:val="28"/>
        </w:rPr>
        <w:t>Законопроектом также предлагается разрешить образование земельных участков под многоквартирными домами не по дорогостоящему проекту межевания, а на основании схемы расположения участка.</w:t>
      </w:r>
    </w:p>
    <w:p w:rsidR="004F343E" w:rsidRDefault="004F343E" w:rsidP="004F343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4F343E">
        <w:rPr>
          <w:sz w:val="28"/>
          <w:szCs w:val="28"/>
        </w:rPr>
        <w:t>Это позволит ускорить процесс оформления земли под МКД в первую очередь для целей защиты жилищных прав граждан на придомовые территории.</w:t>
      </w:r>
    </w:p>
    <w:p w:rsidR="00130528" w:rsidRDefault="00130528" w:rsidP="001305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30528" w:rsidRDefault="00130528" w:rsidP="001305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регистрации земельных участков </w:t>
      </w:r>
    </w:p>
    <w:p w:rsidR="00130528" w:rsidRDefault="00130528" w:rsidP="001305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4F343E" w:rsidRPr="004F343E" w:rsidRDefault="00130528" w:rsidP="00130528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Анастасия Юркевич</w:t>
      </w:r>
    </w:p>
    <w:sectPr w:rsidR="004F343E" w:rsidRPr="004F343E" w:rsidSect="004F34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43E"/>
    <w:rsid w:val="000D55C8"/>
    <w:rsid w:val="00130528"/>
    <w:rsid w:val="00141684"/>
    <w:rsid w:val="00420B06"/>
    <w:rsid w:val="004D73AE"/>
    <w:rsid w:val="004F343E"/>
    <w:rsid w:val="005354BF"/>
    <w:rsid w:val="005D339A"/>
    <w:rsid w:val="007E5EF1"/>
    <w:rsid w:val="00B9762C"/>
    <w:rsid w:val="00C02E83"/>
    <w:rsid w:val="00ED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5</cp:revision>
  <dcterms:created xsi:type="dcterms:W3CDTF">2021-12-27T02:01:00Z</dcterms:created>
  <dcterms:modified xsi:type="dcterms:W3CDTF">2022-01-10T04:08:00Z</dcterms:modified>
</cp:coreProperties>
</file>