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CCE" w:rsidRDefault="00497CCE" w:rsidP="00497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МУНИЦИПАЛЬНОГО ОБРАЗОВАНИЯ </w:t>
      </w:r>
    </w:p>
    <w:p w:rsidR="00497CCE" w:rsidRDefault="00497CCE" w:rsidP="00497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ТРУБАЧЕВСКОЕ СЕЛЬСКОЕ ПОСЕЛЕНИЕ </w:t>
      </w:r>
    </w:p>
    <w:p w:rsidR="00497CCE" w:rsidRDefault="00497CCE" w:rsidP="00497C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ШЕГАРСКОГО РАЙОНА ТОМСКОЙ ОБЛАСТИ</w:t>
      </w:r>
    </w:p>
    <w:p w:rsidR="00497CCE" w:rsidRPr="00250F8D" w:rsidRDefault="00250F8D" w:rsidP="00497CC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РАПОРЯЖЕНИЕ</w:t>
      </w:r>
    </w:p>
    <w:p w:rsidR="00497CCE" w:rsidRDefault="000A3CCE" w:rsidP="00497C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19.03.2009</w:t>
      </w:r>
      <w:r w:rsidR="00497C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№ 19</w:t>
      </w:r>
    </w:p>
    <w:p w:rsidR="00497CCE" w:rsidRDefault="00497CCE" w:rsidP="00497CCE">
      <w:pPr>
        <w:rPr>
          <w:rFonts w:ascii="Times New Roman" w:hAnsi="Times New Roman" w:cs="Times New Roman"/>
          <w:sz w:val="24"/>
          <w:szCs w:val="24"/>
        </w:rPr>
      </w:pPr>
    </w:p>
    <w:p w:rsidR="0077532E" w:rsidRDefault="00497CCE" w:rsidP="00497C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утверждении порядка и методике </w:t>
      </w:r>
      <w:r w:rsidR="0077532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ланирования</w:t>
      </w:r>
      <w:r w:rsidR="00775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532E" w:rsidRDefault="00497CCE" w:rsidP="00497C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бюджетных ассигнований по исполнению </w:t>
      </w:r>
    </w:p>
    <w:p w:rsidR="0077532E" w:rsidRDefault="00497CCE" w:rsidP="00497C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действующих </w:t>
      </w:r>
      <w:r w:rsidR="00775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принимаемых расходных</w:t>
      </w:r>
      <w:r w:rsidR="007753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7CCE" w:rsidRDefault="0077532E" w:rsidP="00497C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обязательств на очередной финансовый год</w:t>
      </w:r>
    </w:p>
    <w:p w:rsidR="00147424" w:rsidRDefault="00497CCE" w:rsidP="0077532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исполнение статьи 174</w:t>
      </w:r>
      <w:r w:rsidR="00A26F5F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="0077532E">
        <w:rPr>
          <w:rFonts w:ascii="Times New Roman" w:hAnsi="Times New Roman" w:cs="Times New Roman"/>
          <w:sz w:val="28"/>
          <w:szCs w:val="28"/>
        </w:rPr>
        <w:t xml:space="preserve"> Бюджетного Кодекса РФ, Решения Совета Трубачевского  сельского поселения об утверждении Положения «О бюджетном процессе в Трубачевском сельском поселении» от 19.03.2008 </w:t>
      </w:r>
      <w:r w:rsidR="00597943">
        <w:rPr>
          <w:rFonts w:ascii="Times New Roman" w:hAnsi="Times New Roman" w:cs="Times New Roman"/>
          <w:sz w:val="28"/>
          <w:szCs w:val="28"/>
        </w:rPr>
        <w:t xml:space="preserve"> №</w:t>
      </w:r>
      <w:r w:rsidR="0077532E">
        <w:rPr>
          <w:rFonts w:ascii="Times New Roman" w:hAnsi="Times New Roman" w:cs="Times New Roman"/>
          <w:sz w:val="28"/>
          <w:szCs w:val="28"/>
        </w:rPr>
        <w:t>10 и приказа Финансового отдела Администрации Шегарского района от 01.07.2008 № 5а  «О порядке и методике планирования бюджетных ассигнований по исполнению действующих и принимаемых расходных обязательств на очередной финансовый год»</w:t>
      </w:r>
    </w:p>
    <w:p w:rsidR="00597943" w:rsidRDefault="00250F8D" w:rsidP="00597943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ОБЯЗЫВА</w:t>
      </w:r>
      <w:r w:rsidR="001172D4">
        <w:rPr>
          <w:rFonts w:ascii="Times New Roman" w:hAnsi="Times New Roman" w:cs="Times New Roman"/>
          <w:sz w:val="28"/>
          <w:szCs w:val="28"/>
        </w:rPr>
        <w:t>Ю:</w:t>
      </w:r>
    </w:p>
    <w:p w:rsidR="001172D4" w:rsidRDefault="001172D4" w:rsidP="00250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и методику планирования бюджетных ассигнований по исполнению действующих и принимаемых обязательств на очередной финансовый год.</w:t>
      </w:r>
    </w:p>
    <w:p w:rsidR="001172D4" w:rsidRDefault="001172D4" w:rsidP="00250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распоряжения возложить на ведущего специалиста по обслуживанию и управлению средствами местного бюджета.</w:t>
      </w:r>
    </w:p>
    <w:p w:rsidR="001172D4" w:rsidRDefault="00250F8D" w:rsidP="00250F8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="001172D4">
        <w:rPr>
          <w:rFonts w:ascii="Times New Roman" w:hAnsi="Times New Roman" w:cs="Times New Roman"/>
          <w:sz w:val="28"/>
          <w:szCs w:val="28"/>
        </w:rPr>
        <w:t xml:space="preserve"> вступает в силу с 01.01.2009</w:t>
      </w:r>
    </w:p>
    <w:p w:rsidR="001172D4" w:rsidRDefault="001172D4" w:rsidP="00250F8D">
      <w:pPr>
        <w:pStyle w:val="a3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172D4" w:rsidRDefault="001172D4" w:rsidP="001172D4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1172D4" w:rsidRDefault="001172D4" w:rsidP="001172D4">
      <w:pPr>
        <w:pStyle w:val="a3"/>
        <w:ind w:left="927"/>
        <w:rPr>
          <w:rFonts w:ascii="Times New Roman" w:hAnsi="Times New Roman" w:cs="Times New Roman"/>
          <w:sz w:val="28"/>
          <w:szCs w:val="28"/>
        </w:rPr>
      </w:pPr>
    </w:p>
    <w:p w:rsidR="001172D4" w:rsidRDefault="003F42F7" w:rsidP="001172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</w:t>
      </w:r>
      <w:r w:rsidR="001172D4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1172D4" w:rsidRDefault="001172D4" w:rsidP="001172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Трубачевского сельского поселения                                                В.Г.Свинцов</w:t>
      </w:r>
    </w:p>
    <w:p w:rsidR="008F58E3" w:rsidRDefault="008F58E3" w:rsidP="001172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F58E3" w:rsidRDefault="008F58E3" w:rsidP="001172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F58E3" w:rsidRDefault="008F58E3" w:rsidP="001172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F58E3" w:rsidRDefault="008F58E3" w:rsidP="001172D4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8F58E3" w:rsidRDefault="008F58E3" w:rsidP="008F58E3">
      <w:pPr>
        <w:pStyle w:val="a3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8F58E3" w:rsidRPr="008F58E3" w:rsidRDefault="008F58E3" w:rsidP="008F58E3">
      <w:pPr>
        <w:pStyle w:val="a3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8F58E3">
        <w:rPr>
          <w:rFonts w:ascii="Times New Roman" w:hAnsi="Times New Roman" w:cs="Times New Roman"/>
          <w:b/>
          <w:sz w:val="18"/>
          <w:szCs w:val="18"/>
        </w:rPr>
        <w:lastRenderedPageBreak/>
        <w:t xml:space="preserve">Приложение </w:t>
      </w:r>
    </w:p>
    <w:p w:rsidR="008F58E3" w:rsidRDefault="008F58E3" w:rsidP="008F58E3">
      <w:pPr>
        <w:pStyle w:val="a3"/>
        <w:ind w:left="0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</w:t>
      </w:r>
      <w:r w:rsidR="003F42F7">
        <w:rPr>
          <w:rFonts w:ascii="Times New Roman" w:hAnsi="Times New Roman" w:cs="Times New Roman"/>
          <w:sz w:val="18"/>
          <w:szCs w:val="18"/>
        </w:rPr>
        <w:t xml:space="preserve"> распоряжению</w:t>
      </w:r>
      <w:r w:rsidRPr="008F58E3">
        <w:rPr>
          <w:rFonts w:ascii="Times New Roman" w:hAnsi="Times New Roman" w:cs="Times New Roman"/>
          <w:sz w:val="18"/>
          <w:szCs w:val="18"/>
        </w:rPr>
        <w:t xml:space="preserve"> № 19 от 19.03.2009</w:t>
      </w:r>
    </w:p>
    <w:p w:rsidR="008F58E3" w:rsidRDefault="008F58E3" w:rsidP="008F58E3">
      <w:pPr>
        <w:pStyle w:val="a3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p w:rsidR="008F58E3" w:rsidRDefault="008F58E3" w:rsidP="008F58E3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F58E3" w:rsidRDefault="008F58E3" w:rsidP="008F58E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8E3">
        <w:rPr>
          <w:rFonts w:ascii="Times New Roman" w:hAnsi="Times New Roman" w:cs="Times New Roman"/>
          <w:b/>
          <w:sz w:val="28"/>
          <w:szCs w:val="28"/>
        </w:rPr>
        <w:t>Порядок и методика планирования бюджетных ассигнований по исполнению действующих и принимаемых обязательств  на очередной финансовый год</w:t>
      </w:r>
    </w:p>
    <w:p w:rsidR="008F58E3" w:rsidRDefault="008F58E3" w:rsidP="008F58E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8E3" w:rsidRDefault="008F58E3" w:rsidP="008F58E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Понятия и термины, используемые в порядке</w:t>
      </w:r>
    </w:p>
    <w:p w:rsidR="008F58E3" w:rsidRDefault="008F58E3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настоящем порядке используются следующие понятия и термины: </w:t>
      </w:r>
    </w:p>
    <w:p w:rsidR="008F58E3" w:rsidRDefault="008F58E3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финансовый год – год,</w:t>
      </w:r>
      <w:r w:rsidRPr="008F58E3">
        <w:rPr>
          <w:rFonts w:ascii="Times New Roman" w:hAnsi="Times New Roman" w:cs="Times New Roman"/>
          <w:sz w:val="28"/>
          <w:szCs w:val="28"/>
        </w:rPr>
        <w:t xml:space="preserve"> в котором осуществ</w:t>
      </w:r>
      <w:r>
        <w:rPr>
          <w:rFonts w:ascii="Times New Roman" w:hAnsi="Times New Roman" w:cs="Times New Roman"/>
          <w:sz w:val="28"/>
          <w:szCs w:val="28"/>
        </w:rPr>
        <w:t>ляется исполнение бюджета, составление и рассмотрение проекта бюджета на очередной финансовый год (очередной финансовый год и плановый период);</w:t>
      </w:r>
    </w:p>
    <w:p w:rsidR="008F58E3" w:rsidRDefault="008F58E3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очередной финансовый год – год,</w:t>
      </w:r>
      <w:r w:rsidRPr="008F58E3">
        <w:rPr>
          <w:rFonts w:ascii="Times New Roman" w:hAnsi="Times New Roman" w:cs="Times New Roman"/>
          <w:sz w:val="28"/>
          <w:szCs w:val="28"/>
        </w:rPr>
        <w:t xml:space="preserve"> следующий за текущим финансовым годом; </w:t>
      </w:r>
    </w:p>
    <w:p w:rsidR="008F58E3" w:rsidRDefault="008F58E3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плановый период – два финансовых года, следующие за очередным финансовым годом;</w:t>
      </w:r>
    </w:p>
    <w:p w:rsidR="008F58E3" w:rsidRDefault="008F58E3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базисный период для прогнозирования бюджетных ассигнований – год предшествующий планируемому году;</w:t>
      </w:r>
    </w:p>
    <w:p w:rsidR="008F58E3" w:rsidRDefault="008F58E3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бюджетные ассигнования – предельные объемы денежных средств, предусмотренных в соответствующем финансовом году для исполнения бюджетных обязательств; </w:t>
      </w:r>
    </w:p>
    <w:p w:rsidR="008F58E3" w:rsidRDefault="008F58E3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обязательства – расходные обязательства, подлежащие исполнению в соответствующем финансовом году;</w:t>
      </w:r>
    </w:p>
    <w:p w:rsidR="008F58E3" w:rsidRDefault="008F58E3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расходные</w:t>
      </w:r>
      <w:r w:rsidR="003C40F5">
        <w:rPr>
          <w:rFonts w:ascii="Times New Roman" w:hAnsi="Times New Roman" w:cs="Times New Roman"/>
          <w:sz w:val="28"/>
          <w:szCs w:val="28"/>
        </w:rPr>
        <w:t xml:space="preserve"> обязательства – обусловленные законом, иным нормативным правовым актом, договором или соглашением обязанности публично-правового образования или действующего от его имени бюджетного учреждения предоставить физическому лицу, иному публично-правовому образованию, субъекту международного права средства из соответствующего бюджета;</w:t>
      </w:r>
    </w:p>
    <w:p w:rsidR="003C40F5" w:rsidRDefault="003C40F5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на исполнение действующих расходных обязательств – ассигнования,</w:t>
      </w:r>
      <w:r w:rsidRPr="003C40F5">
        <w:rPr>
          <w:rFonts w:ascii="Times New Roman" w:hAnsi="Times New Roman" w:cs="Times New Roman"/>
          <w:sz w:val="28"/>
          <w:szCs w:val="28"/>
        </w:rPr>
        <w:t xml:space="preserve"> состав и (или) объем которых обусловлены законами, иными нормативными правовыми актами, </w:t>
      </w:r>
      <w:r>
        <w:rPr>
          <w:rFonts w:ascii="Times New Roman" w:hAnsi="Times New Roman" w:cs="Times New Roman"/>
          <w:sz w:val="28"/>
          <w:szCs w:val="28"/>
        </w:rPr>
        <w:t xml:space="preserve">договорами и соглашениями, не предлагаемыми (не планируемыми) к изменению в текущем финансовом году, в очередном финансовом году или в плановом периоде, к признанию утратившими силу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заключенные (подлежащие заключению) </w:t>
      </w:r>
      <w:r>
        <w:rPr>
          <w:rFonts w:ascii="Times New Roman" w:hAnsi="Times New Roman" w:cs="Times New Roman"/>
          <w:sz w:val="28"/>
          <w:szCs w:val="28"/>
        </w:rPr>
        <w:lastRenderedPageBreak/>
        <w:t>получателями бюджетных средство исполнение указанных законов и иных нормативных правовых актов;</w:t>
      </w:r>
    </w:p>
    <w:p w:rsidR="003C40F5" w:rsidRDefault="003C40F5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ассигнования на исполнение принимаемых обязательств – ассигнования,</w:t>
      </w:r>
      <w:r w:rsidRPr="003C40F5">
        <w:rPr>
          <w:rFonts w:ascii="Times New Roman" w:hAnsi="Times New Roman" w:cs="Times New Roman"/>
          <w:sz w:val="28"/>
          <w:szCs w:val="28"/>
        </w:rPr>
        <w:t xml:space="preserve"> сос</w:t>
      </w:r>
      <w:r>
        <w:rPr>
          <w:rFonts w:ascii="Times New Roman" w:hAnsi="Times New Roman" w:cs="Times New Roman"/>
          <w:sz w:val="28"/>
          <w:szCs w:val="28"/>
        </w:rPr>
        <w:t>тав и (или) объем которых обусл</w:t>
      </w:r>
      <w:r w:rsidRPr="003C40F5">
        <w:rPr>
          <w:rFonts w:ascii="Times New Roman" w:hAnsi="Times New Roman" w:cs="Times New Roman"/>
          <w:sz w:val="28"/>
          <w:szCs w:val="28"/>
        </w:rPr>
        <w:t>овлены законами,</w:t>
      </w:r>
      <w:r w:rsidR="00871D25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актами,</w:t>
      </w:r>
      <w:r w:rsidR="00871D25" w:rsidRPr="00871D25">
        <w:rPr>
          <w:rFonts w:ascii="Times New Roman" w:hAnsi="Times New Roman" w:cs="Times New Roman"/>
          <w:sz w:val="28"/>
          <w:szCs w:val="28"/>
        </w:rPr>
        <w:t xml:space="preserve"> договорами и соглашениями</w:t>
      </w:r>
      <w:r w:rsidR="00B6590C" w:rsidRPr="00B6590C">
        <w:rPr>
          <w:rFonts w:ascii="Times New Roman" w:hAnsi="Times New Roman" w:cs="Times New Roman"/>
          <w:sz w:val="28"/>
          <w:szCs w:val="28"/>
        </w:rPr>
        <w:t>, предлагаемыми (планируемыми) к принятию</w:t>
      </w:r>
      <w:r w:rsidR="00B6590C">
        <w:rPr>
          <w:rFonts w:ascii="Times New Roman" w:hAnsi="Times New Roman" w:cs="Times New Roman"/>
          <w:sz w:val="28"/>
          <w:szCs w:val="28"/>
        </w:rPr>
        <w:t xml:space="preserve"> или изменению в текущем финансовом году, в очередном финансовом году или плановом периоде, к принятию, либо к изменению с увеличением объема бюджетных ассигнований, предусмотренного на исполнение соответствующих обязательств в текущем финансовом году, включая договоры и соглашения, подлежащие заключению получателями бюджетных средств во исполнение указанных законов и иных нормативных правовых актов;</w:t>
      </w:r>
    </w:p>
    <w:p w:rsidR="00B6590C" w:rsidRDefault="00B6590C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обязательства – обусловленные законом, иным нормативным правовым актом расходные обязательства публично-правового образования перед физическим или юридическим лицом, иным публично-правовым образованием, подлежащие исполнению в установленном соответствующим законом, иным нормативным правовым актом размере или имеющие установленный указанным законом, актом порядок его определения, (расчета, индексации);</w:t>
      </w:r>
    </w:p>
    <w:p w:rsidR="002D1357" w:rsidRDefault="00B6590C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нормативные обязательства – публичные обязательства перед физическим лицом, подлежащие исполнению в денежной форме в установленном соответствующим законом, иным нормативным правовым актом размере или имеющие установленный порядок его индексации, за исключением выплат физическому лицу</w:t>
      </w:r>
      <w:r w:rsidRPr="00B6590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предусмотренных статусом государственных (муниципальных) служащих, а также лиц, </w:t>
      </w:r>
      <w:r w:rsidR="002D1357">
        <w:rPr>
          <w:rFonts w:ascii="Times New Roman" w:hAnsi="Times New Roman" w:cs="Times New Roman"/>
          <w:sz w:val="28"/>
          <w:szCs w:val="28"/>
        </w:rPr>
        <w:t>замещающие государственные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1357">
        <w:rPr>
          <w:rFonts w:ascii="Times New Roman" w:hAnsi="Times New Roman" w:cs="Times New Roman"/>
          <w:sz w:val="28"/>
          <w:szCs w:val="28"/>
        </w:rPr>
        <w:t>должности РФ, государственные должности субъектов РФ, муниципальные должности, работников бюджетных учреждений, военнослужащих, проходящих военную службу по призыву (обладающих статусом военнослужащих, проходящих военную службу по призыву), лиц, обучающихся (воспитанников) в государственных (муниципальных) образовательных учреждениях;</w:t>
      </w:r>
    </w:p>
    <w:p w:rsidR="002D1357" w:rsidRDefault="002D1357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нормативный метод расчета бюджетного ассигнования – расчет объема бюджетного ассигнования на основе нормативов, утвержденных в соответствующих нормативных правовых актах;</w:t>
      </w:r>
    </w:p>
    <w:p w:rsidR="00B6590C" w:rsidRDefault="002D1357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 индексации расчета бюджетного ассигнования – расчет объема бюджетного ассигнования путем индексации на уровень инфляции (иной коэффициент) объема бюджетного ассигнования текущего (предыдущего)</w:t>
      </w:r>
      <w:r w:rsidR="00B65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финансового года;</w:t>
      </w:r>
    </w:p>
    <w:p w:rsidR="002D1357" w:rsidRDefault="002D1357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плановый метод расчета бюджетного ассигнования – установление объема ассигнований в соответствии с показателями, указанными в нормативном правовом акте (договоре, бюджетной целевой программе), либо сметной стоимостью объекта; </w:t>
      </w:r>
    </w:p>
    <w:p w:rsidR="002D1357" w:rsidRDefault="002D1357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методы расчета бюджетного ассигнования – определение объема ассигнований методами, не попадающими под определение нормативного метода, планового метода и метода индексации (например, сохранен, либо снижен уровень отдельных затрат текущего, либо отчетного периода в результате пересмотра приоритетов</w:t>
      </w:r>
      <w:r w:rsidR="002B0972">
        <w:rPr>
          <w:rFonts w:ascii="Times New Roman" w:hAnsi="Times New Roman" w:cs="Times New Roman"/>
          <w:sz w:val="28"/>
          <w:szCs w:val="28"/>
        </w:rPr>
        <w:t xml:space="preserve"> в направлении средств, а также в результате оптимизации расходов или замены финансирования на другой источник, ассигнования, рассчитанные в процентном отношении к соо</w:t>
      </w:r>
      <w:r w:rsidR="00F84111">
        <w:rPr>
          <w:rFonts w:ascii="Times New Roman" w:hAnsi="Times New Roman" w:cs="Times New Roman"/>
          <w:sz w:val="28"/>
          <w:szCs w:val="28"/>
        </w:rPr>
        <w:t>тветствующему расчетному объему расходов);</w:t>
      </w:r>
    </w:p>
    <w:p w:rsidR="00F84111" w:rsidRDefault="00F84111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индекс потребительских цен – индекс,</w:t>
      </w:r>
      <w:r w:rsidRPr="00F84111">
        <w:rPr>
          <w:rFonts w:ascii="Times New Roman" w:hAnsi="Times New Roman" w:cs="Times New Roman"/>
          <w:sz w:val="28"/>
          <w:szCs w:val="28"/>
        </w:rPr>
        <w:t xml:space="preserve"> отражающий среднее изменение</w:t>
      </w:r>
      <w:r>
        <w:rPr>
          <w:rFonts w:ascii="Times New Roman" w:hAnsi="Times New Roman" w:cs="Times New Roman"/>
          <w:sz w:val="28"/>
          <w:szCs w:val="28"/>
        </w:rPr>
        <w:t xml:space="preserve"> цен за выбранный период наблюдения (в среднем за год к предыдущему году, в %);</w:t>
      </w:r>
    </w:p>
    <w:p w:rsidR="00F84111" w:rsidRDefault="00F84111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разовые расходы – расходы,</w:t>
      </w:r>
      <w:r w:rsidRPr="00F84111">
        <w:rPr>
          <w:rFonts w:ascii="Times New Roman" w:hAnsi="Times New Roman" w:cs="Times New Roman"/>
          <w:sz w:val="28"/>
          <w:szCs w:val="28"/>
        </w:rPr>
        <w:t xml:space="preserve"> ограниченные рамками текущего финансового 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:rsidR="00F84111" w:rsidRDefault="00F84111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бюджетные инвестиции – бюджетные средства, направляемые на создание или увеличение за счет средств местного бюджета стоимости муниципального имущества;</w:t>
      </w:r>
    </w:p>
    <w:p w:rsidR="00F84111" w:rsidRDefault="00F84111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 бюджетного планирования – исполнительные органы муниципальной власти Шегарского района, структурные подразделения Администрации Шегарского района, главные распорядители средств районного бюджета, главные ад</w:t>
      </w:r>
      <w:r w:rsidRPr="00F84111">
        <w:rPr>
          <w:rFonts w:ascii="Times New Roman" w:hAnsi="Times New Roman" w:cs="Times New Roman"/>
          <w:sz w:val="28"/>
          <w:szCs w:val="28"/>
        </w:rPr>
        <w:t xml:space="preserve">министраторы </w:t>
      </w:r>
      <w:r>
        <w:rPr>
          <w:rFonts w:ascii="Times New Roman" w:hAnsi="Times New Roman" w:cs="Times New Roman"/>
          <w:sz w:val="28"/>
          <w:szCs w:val="28"/>
        </w:rPr>
        <w:t>доходов районного бюджета, администраторы доходов районного бюджета;</w:t>
      </w:r>
    </w:p>
    <w:p w:rsidR="00F84111" w:rsidRDefault="00F84111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непосредственный результат – выраженный в количественно измеримых показателях результат, характеризующий реализацию мероприятий, в том числе непосредственный результат оказанных бюджетных услуг;</w:t>
      </w:r>
    </w:p>
    <w:p w:rsidR="00F84111" w:rsidRDefault="00F84111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конечный результат – выраженный в количественно измеримых показателях результат достижения цели, решения задачи субъектов бюджетного планирования, характеризующий общественно значимый результат деятельности и полученные социальные эффекты. </w:t>
      </w:r>
    </w:p>
    <w:p w:rsidR="00F84111" w:rsidRDefault="00F84111" w:rsidP="008F58E3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понятия и термины, принимаемые в настоящем Порядке, используются в значениях, определенных Бюджетным Кодексом РФ.</w:t>
      </w:r>
    </w:p>
    <w:p w:rsidR="00EE67EF" w:rsidRDefault="00EE67EF" w:rsidP="00EE67EF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E67EF">
        <w:rPr>
          <w:rFonts w:ascii="Times New Roman" w:hAnsi="Times New Roman" w:cs="Times New Roman"/>
          <w:b/>
          <w:sz w:val="28"/>
          <w:szCs w:val="28"/>
        </w:rPr>
        <w:t>. Порядок планирования бюджетных ассигнований по исполнению действующих и принимаемых обязатель</w:t>
      </w:r>
      <w:r w:rsidR="00981BA6">
        <w:rPr>
          <w:rFonts w:ascii="Times New Roman" w:hAnsi="Times New Roman" w:cs="Times New Roman"/>
          <w:b/>
          <w:sz w:val="28"/>
          <w:szCs w:val="28"/>
        </w:rPr>
        <w:t>ств на очередной финансовый год</w:t>
      </w:r>
    </w:p>
    <w:p w:rsidR="00981BA6" w:rsidRDefault="00981BA6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 Настоящий Порядок планирования бюджетных ассигнований по исполнению действующих  и принимаемых обязательств (далее – Порядок) </w:t>
      </w:r>
      <w:r>
        <w:rPr>
          <w:rFonts w:ascii="Times New Roman" w:hAnsi="Times New Roman" w:cs="Times New Roman"/>
          <w:sz w:val="28"/>
          <w:szCs w:val="28"/>
        </w:rPr>
        <w:lastRenderedPageBreak/>
        <w:t>определяет механизм взаимодействия участников бюджетного процесса Трубачевского сельского поселения с целью формирования и уточнения базовых объемов бюджетного финансирования для расчета действующих и определения перечня и параметров принимаемых обязательств по каждому субъекту бюджетного планирования на очередной финансовый год.</w:t>
      </w:r>
    </w:p>
    <w:p w:rsidR="00981BA6" w:rsidRDefault="00981BA6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 </w:t>
      </w:r>
      <w:r w:rsidR="00530094">
        <w:rPr>
          <w:rFonts w:ascii="Times New Roman" w:hAnsi="Times New Roman" w:cs="Times New Roman"/>
          <w:sz w:val="28"/>
          <w:szCs w:val="28"/>
        </w:rPr>
        <w:t>Планирование бюджетных ассигнований осуществляется субъектами бюджетного планирования по главным распорядителям средств местного бюджета (далее главные распорядители).</w:t>
      </w:r>
    </w:p>
    <w:p w:rsidR="00530094" w:rsidRDefault="00530094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 Организация работы по составлению проекта местного бюджета на очередной финансовый год осуществляется в сроки, установленные графиком разработки прогноза социально-экономического развития Томской области, графиком разработки прогноза социально-экономического развития Шегарского района и проекта местного бюджета на очередной финансовый год (далее график) и на основе:</w:t>
      </w:r>
    </w:p>
    <w:p w:rsidR="00530094" w:rsidRDefault="00530094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прогноза социально-экономического развития Шегарского района;</w:t>
      </w:r>
    </w:p>
    <w:p w:rsidR="00530094" w:rsidRDefault="00530094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прогнозов дохода консолидируемого бюджета, районного бюджета и бюджета Трубачевского сельского поселения на очередной финансовый год и плановый период, прогноза индексов потребительских цен на очередной финансовый год и плановый период;</w:t>
      </w:r>
    </w:p>
    <w:p w:rsidR="00530094" w:rsidRDefault="00530094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реестра расходных обязательств Трубачевского сельского поселения;</w:t>
      </w:r>
    </w:p>
    <w:p w:rsidR="00530094" w:rsidRDefault="00937A2A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концепции формирования межбюджетных отношений на очередной финансовый год и плановый период;</w:t>
      </w:r>
    </w:p>
    <w:p w:rsidR="00937A2A" w:rsidRDefault="00937A2A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Министерства финансов РФ от 24.08.2007 № 74н «Об утверждении Указаний о порядке применения бюджетной классификации Российской Федерации»;</w:t>
      </w:r>
    </w:p>
    <w:p w:rsidR="00937A2A" w:rsidRDefault="00937A2A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приказа Финансового отдела Администрации Шегарского района «Об утверждении Порядка составлени</w:t>
      </w:r>
      <w:r w:rsidR="00D2345C">
        <w:rPr>
          <w:rFonts w:ascii="Times New Roman" w:hAnsi="Times New Roman" w:cs="Times New Roman"/>
          <w:sz w:val="28"/>
          <w:szCs w:val="28"/>
        </w:rPr>
        <w:t>я и ведения сводной бюджетной ро</w:t>
      </w:r>
      <w:r>
        <w:rPr>
          <w:rFonts w:ascii="Times New Roman" w:hAnsi="Times New Roman" w:cs="Times New Roman"/>
          <w:sz w:val="28"/>
          <w:szCs w:val="28"/>
        </w:rPr>
        <w:t>списи</w:t>
      </w:r>
      <w:r w:rsidR="00D2345C">
        <w:rPr>
          <w:rFonts w:ascii="Times New Roman" w:hAnsi="Times New Roman" w:cs="Times New Roman"/>
          <w:sz w:val="28"/>
          <w:szCs w:val="28"/>
        </w:rPr>
        <w:t xml:space="preserve">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бюджета)» от 29.12.2007 № 16;</w:t>
      </w:r>
    </w:p>
    <w:p w:rsidR="00D2345C" w:rsidRDefault="00D2345C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распоряжения Главы Администрации Трубачевского сельского поселения № 18 от 17.03.2009 «Об утверждении порядка составления и ведения сводной бюджетной росписи бюджета Трубачевского сельского поселения и составления и ведения бюджетных росписей главных распорядителей бюджетных средств, включая внесение</w:t>
      </w:r>
      <w:r w:rsidR="0029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изменений в них», а также других материалов, необходимых для подготовки проекта</w:t>
      </w:r>
      <w:r w:rsidR="002913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местного бюджета.</w:t>
      </w:r>
    </w:p>
    <w:p w:rsidR="00D2345C" w:rsidRDefault="002913D3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2.4. В соответствии со статьей 174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Бюджетного Кодекса РФ планирование бюджетных ассигнований осуществляется раздельно на исполнение действующих и принимаемых обстоятельств.</w:t>
      </w:r>
    </w:p>
    <w:p w:rsidR="002913D3" w:rsidRDefault="002913D3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С целью формирования действующих и принимаемых обязательств субъекты бюджетного планирования обеспечивают исполнение порядка и сроков проведения работы по формированию проектировок предельных объемов бюджетного финансирования на очередной финансовый год.</w:t>
      </w:r>
    </w:p>
    <w:p w:rsidR="002913D3" w:rsidRDefault="00CD3856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2.5.1. Объем действующих обязательств определяется на основании реестра расходных обязательств Трубачевского сельского поселения.</w:t>
      </w:r>
    </w:p>
    <w:p w:rsidR="00CD3856" w:rsidRDefault="00CD3856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действующим обязательствам относятся:</w:t>
      </w:r>
    </w:p>
    <w:p w:rsidR="00CD3856" w:rsidRDefault="00CD3856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обязательства по предоставлению (оплате) муниципальных услуг в соответствии с законодательством и нормативными документами РФ, Томской области, Шегарского района, Трубачевского сельского поселения, а также их индексация, </w:t>
      </w:r>
    </w:p>
    <w:p w:rsidR="00CD3856" w:rsidRDefault="00CD3856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обязательства на социальное обеспечение населения, в т.ч. посредством принятия публичных нормативных обязательств, установленных нормативными правовыми актами РФ, Томской области, Шегарского района, Трубачев</w:t>
      </w:r>
      <w:r w:rsidR="00250F8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250F8D" w:rsidRPr="00250F8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 их индексация, в случае если это предусмотрено действующим законодательством;</w:t>
      </w:r>
    </w:p>
    <w:p w:rsidR="00CD3856" w:rsidRDefault="00CD3856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обязательства по обеспечению выполнения функций бюджетных учреждений в связи с увеличением ассигнований на передаваемую сеть между главными распорядителями местного бюджета;</w:t>
      </w:r>
    </w:p>
    <w:p w:rsidR="00CD3856" w:rsidRDefault="00CD3856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исполнение судебных актов.</w:t>
      </w:r>
    </w:p>
    <w:p w:rsidR="00CD3856" w:rsidRDefault="00CD3856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2.5.2. К принимаемым обязательствам относятся:</w:t>
      </w:r>
    </w:p>
    <w:p w:rsidR="00CD3856" w:rsidRDefault="00CD3856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принятие новых публичных обязательств, публичных нормативных обязательств; </w:t>
      </w:r>
    </w:p>
    <w:p w:rsidR="00CD3856" w:rsidRDefault="00CD3856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принимаемые решения по увеличению заработной платы работников муниципальных учреждений в планируемом периоде (по сравнению с действующими нормативными правовыми актами района);</w:t>
      </w:r>
    </w:p>
    <w:p w:rsidR="00CD3856" w:rsidRDefault="00CD3856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обязательства по обеспечению выполнения функций бюджетных учреждений в связи с вновь вводимой сетью;</w:t>
      </w:r>
    </w:p>
    <w:p w:rsidR="00CD3856" w:rsidRDefault="00CD3856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увеличение ассигнований на выполнение мероприятий в рамках Программы Социально-экономического развития Трубачевского сельского поселения;</w:t>
      </w:r>
    </w:p>
    <w:p w:rsidR="00CD3856" w:rsidRDefault="00CD3856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новые бюджетные инвестиции;</w:t>
      </w:r>
    </w:p>
    <w:p w:rsidR="00CD3856" w:rsidRDefault="008B5061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новые виды межбюджетных трансфертов;</w:t>
      </w:r>
    </w:p>
    <w:p w:rsidR="008B5061" w:rsidRDefault="00250F8D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8B5061">
        <w:rPr>
          <w:rFonts w:ascii="Times New Roman" w:hAnsi="Times New Roman" w:cs="Times New Roman"/>
          <w:sz w:val="28"/>
          <w:szCs w:val="28"/>
        </w:rPr>
        <w:t>расходы на обслуживание планируемых муниципальных заимствований.</w:t>
      </w:r>
    </w:p>
    <w:p w:rsidR="008B5061" w:rsidRDefault="008B5061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2.6. Субъекты планирования в установленный графиком срок представляют материалы и документы, необходимые для разработки проекта местного бюджета на очередной финансовый год по запросам финансового органа Трубачевского сельского поселения, Финансового отдела Администрации Шегарского района (далее Финансовый отдел) и Департамента экономики Администрации Томской области (долее департамент экономики).</w:t>
      </w:r>
    </w:p>
    <w:p w:rsidR="008B5061" w:rsidRDefault="008B5061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Главные распорядители в соответствии со ст. 158 Бюджетного Кодекса РФ обеспечивают в срок до 20 июля текущего финансового года представление в Финансовый отдел обоснования бюджетных ассигнований (далее ассигнования), включающего:</w:t>
      </w:r>
    </w:p>
    <w:p w:rsidR="008B5061" w:rsidRDefault="008B5061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о передаче полномочий органов местного самоуправления поселения и расчеты к ним;</w:t>
      </w:r>
    </w:p>
    <w:p w:rsidR="002B27C3" w:rsidRDefault="002B27C3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принятые, но не вступившие в силу нормативные правовые акты, либо проекты законов, решений, иные нормативные правовые акты, договоры, соглашения, предлагаемые к принятию или изменению в очередном финансовом году;</w:t>
      </w:r>
    </w:p>
    <w:p w:rsidR="002B27C3" w:rsidRDefault="009D4F41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исходные данные и расчеты объемов ассигнований на исполнение действующих и принимаемых расходных обязательств на очередной финансовый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 (по форме</w:t>
      </w:r>
      <w:r w:rsidRPr="009D4F41">
        <w:rPr>
          <w:rFonts w:ascii="Times New Roman" w:hAnsi="Times New Roman" w:cs="Times New Roman"/>
          <w:sz w:val="28"/>
          <w:szCs w:val="28"/>
        </w:rPr>
        <w:t>, уст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D4F4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D4F41">
        <w:rPr>
          <w:rFonts w:ascii="Times New Roman" w:hAnsi="Times New Roman" w:cs="Times New Roman"/>
          <w:sz w:val="28"/>
          <w:szCs w:val="28"/>
        </w:rPr>
        <w:t>ленной Финансовым отделом);</w:t>
      </w:r>
    </w:p>
    <w:p w:rsidR="009D4F41" w:rsidRDefault="009D4F41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пояснительную записку с обоснованием возникновения принимаемых расходных обязательств и изменения</w:t>
      </w:r>
      <w:r w:rsidR="00133E0A">
        <w:rPr>
          <w:rFonts w:ascii="Times New Roman" w:hAnsi="Times New Roman" w:cs="Times New Roman"/>
          <w:sz w:val="28"/>
          <w:szCs w:val="28"/>
        </w:rPr>
        <w:t xml:space="preserve"> действующих расходных обязательств.</w:t>
      </w:r>
    </w:p>
    <w:p w:rsidR="00133E0A" w:rsidRDefault="00133E0A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За основу расчетов обоснования и предельных объемов бюджетного финансирования на очередной финансовый год принимаются утвержденные показатели сводной бюджетной росписи текущего года с учетом изменений. Базовая дата, принимаемая для расчета проектировок местного бюджета, определяется Финансовым отделом и доводиться до главных распорядителей.</w:t>
      </w:r>
    </w:p>
    <w:p w:rsidR="00133E0A" w:rsidRPr="00501ADB" w:rsidRDefault="00501ADB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Показатели сводной бюджетной росписи, принятые за основу для расчета обоснования и предельных объемов главных распорядителей уточняются, корректируются (уменьшаются либо увеличиваются)</w:t>
      </w:r>
      <w:r w:rsidRPr="00501ADB">
        <w:rPr>
          <w:rFonts w:ascii="Times New Roman" w:hAnsi="Times New Roman" w:cs="Times New Roman"/>
          <w:sz w:val="28"/>
          <w:szCs w:val="28"/>
        </w:rPr>
        <w:t>:</w:t>
      </w:r>
    </w:p>
    <w:p w:rsidR="00501ADB" w:rsidRDefault="00501ADB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суммы ассигнований по расходным обязательствам, возникающим в результате структурных и организационных преобразований в установленных сферах деятельности, </w:t>
      </w:r>
    </w:p>
    <w:p w:rsidR="00501ADB" w:rsidRDefault="00501ADB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суммы ассигнований по расходным обязательствам, планируемым к осуществлению в соответствии с разовыми решениями, включая исполнение решений за счет средств резервных фондов;</w:t>
      </w:r>
    </w:p>
    <w:p w:rsidR="00501ADB" w:rsidRDefault="00501ADB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суммы ассигнований по расходным обязательствам на реализацию решений, срок, действия которых завершается;</w:t>
      </w:r>
    </w:p>
    <w:p w:rsidR="00501ADB" w:rsidRDefault="00501ADB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суммы ассигнований по расходным обязательствам, необходимым для реализации решений, принятых или планируемых к принятию в текущем году и подлежащих учету при уточнении местного бюджета на текущий год;</w:t>
      </w:r>
    </w:p>
    <w:p w:rsidR="00501ADB" w:rsidRDefault="00501ADB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суммы ассигнований, предусмотренных за счет целевых межбюджетных трансфертов федерального, областного бюджетов</w:t>
      </w:r>
      <w:r w:rsidR="00125E4C" w:rsidRPr="00125E4C">
        <w:rPr>
          <w:rFonts w:ascii="Times New Roman" w:hAnsi="Times New Roman" w:cs="Times New Roman"/>
          <w:sz w:val="28"/>
          <w:szCs w:val="28"/>
        </w:rPr>
        <w:t>;</w:t>
      </w:r>
    </w:p>
    <w:p w:rsidR="00125E4C" w:rsidRDefault="00125E4C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Предельные объемы бюджетных ассигнований на очередной финансовый год за счет межбюджетных трансфертов из федерального, областного бюджетов устанавливаются в соответствии с законом (проектом закона) о федеральном</w:t>
      </w:r>
      <w:r w:rsidRPr="00125E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областном бюджете на очередной финансовый год.</w:t>
      </w:r>
    </w:p>
    <w:p w:rsidR="00125E4C" w:rsidRDefault="00125E4C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Главные распорядители Трубачевского сельского поселения в срок до 5 августа текущего финансового года представляют в Финансовый отдел:</w:t>
      </w:r>
    </w:p>
    <w:p w:rsidR="00125E4C" w:rsidRDefault="00125E4C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бюджетных ассигнований на действующие и принимаемые расходные обязательства на очередной финансовый год по разделам, подразделам, целевым статьям и видам расходов (по формам, установленным Финансовым отделом);</w:t>
      </w:r>
    </w:p>
    <w:p w:rsidR="00125E4C" w:rsidRDefault="00971A9A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перечень, объемы публичных нормативных обязательств, исполняемых за счет средств местного бюджета, субвенций из федерального</w:t>
      </w:r>
      <w:r w:rsidRPr="00971A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областного бюджетов, на очередной финансовый год (по форме</w:t>
      </w:r>
      <w:r w:rsidRPr="00971A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установленной Финансовым отделом);</w:t>
      </w:r>
    </w:p>
    <w:p w:rsidR="00971A9A" w:rsidRDefault="00971A9A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предложения с обоснованиями по вопросу изменений бюджетных ассигнований сверх доведенных, сформированные на основании отчетов поставщиков бюджетных услуг об исполнении муниципального задания и результатов оценки потребности в  предоставлении бюджетных услуг.</w:t>
      </w:r>
    </w:p>
    <w:p w:rsidR="00971A9A" w:rsidRDefault="00971A9A" w:rsidP="00971A9A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Ш. Методика расчета ассигнований, необходимых для исполнения действующих и принимаемых обязательств на очередной финансовый год</w:t>
      </w:r>
    </w:p>
    <w:p w:rsidR="00971A9A" w:rsidRDefault="00A60CDA" w:rsidP="00BA23F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 бюджетных ассигнований на этапе составления обоснований</w:t>
      </w:r>
      <w:r w:rsidR="00BA23F8">
        <w:rPr>
          <w:rFonts w:ascii="Times New Roman" w:hAnsi="Times New Roman" w:cs="Times New Roman"/>
          <w:sz w:val="28"/>
          <w:szCs w:val="28"/>
        </w:rPr>
        <w:t xml:space="preserve"> предельного объема бюджетных ассигнований осуществляется на основе единых подходов, но с учетом отраслевых (ведомственных) особенностей планирования.</w:t>
      </w:r>
    </w:p>
    <w:p w:rsidR="00BA23F8" w:rsidRDefault="00BA23F8" w:rsidP="00BA23F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 по учету отраслевых (ведомственных) особенностей планирования бюджетных ассигнований местного бюджета на очередной финансовый год Финансовым отделом Администрации Шегарского района ежегодно направляются главным распорядителям в срок до 20 июля текущего финансового года.</w:t>
      </w:r>
    </w:p>
    <w:p w:rsidR="00BA23F8" w:rsidRDefault="00BA23F8" w:rsidP="00BA23F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по ведомственным учреждениям </w:t>
      </w:r>
      <w:r w:rsidR="00127675">
        <w:rPr>
          <w:rFonts w:ascii="Times New Roman" w:hAnsi="Times New Roman" w:cs="Times New Roman"/>
          <w:sz w:val="28"/>
          <w:szCs w:val="28"/>
        </w:rPr>
        <w:t xml:space="preserve">главные распорядители осуществляют в соответствии с принципами эффективности и результативности расходования бюджетных </w:t>
      </w:r>
      <w:r w:rsidR="00127675">
        <w:rPr>
          <w:rFonts w:ascii="Times New Roman" w:hAnsi="Times New Roman" w:cs="Times New Roman"/>
          <w:sz w:val="28"/>
          <w:szCs w:val="28"/>
        </w:rPr>
        <w:lastRenderedPageBreak/>
        <w:t>средств. При распределении бюджетных ассигнований главные распорядители обеспечивают в полном объеме действующие расходные обязательства в пределах доведенного предельного объема бюджетных ассигнований в целом по соответствующему разделу классификации расходов, а также за счет оптимизации расходов по соответствующему отраслевому направлению.</w:t>
      </w:r>
    </w:p>
    <w:p w:rsidR="00127675" w:rsidRPr="00C01E54" w:rsidRDefault="00127675" w:rsidP="00BA23F8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бюджетных ассигнований</w:t>
      </w:r>
      <w:r w:rsidR="00312DB2">
        <w:rPr>
          <w:rFonts w:ascii="Times New Roman" w:hAnsi="Times New Roman" w:cs="Times New Roman"/>
          <w:sz w:val="28"/>
          <w:szCs w:val="28"/>
        </w:rPr>
        <w:t xml:space="preserve"> на оплату труда работников бюджетных учреждений Трубачевского сельского поселения (код КОСГУ 211), а также объем бюджетных ассигнований на денежное содержание (денежное вознаграждение, денежное довольствие, заработную плату) работников органов местного самоуправления Трубачевского сельского поселения, лиц, замещающих муниципальные должности</w:t>
      </w:r>
      <w:r w:rsidR="00C01E54">
        <w:rPr>
          <w:rFonts w:ascii="Times New Roman" w:hAnsi="Times New Roman" w:cs="Times New Roman"/>
          <w:sz w:val="28"/>
          <w:szCs w:val="28"/>
        </w:rPr>
        <w:t xml:space="preserve"> Трубачевского сельского поселения, рассчитываются </w:t>
      </w:r>
      <w:r w:rsidR="00C01E54" w:rsidRPr="00C01E54">
        <w:rPr>
          <w:rFonts w:ascii="Times New Roman" w:hAnsi="Times New Roman" w:cs="Times New Roman"/>
          <w:i/>
          <w:sz w:val="28"/>
          <w:szCs w:val="28"/>
        </w:rPr>
        <w:t>методом индексации</w:t>
      </w:r>
      <w:r w:rsidR="00C01E54">
        <w:rPr>
          <w:rFonts w:ascii="Times New Roman" w:hAnsi="Times New Roman" w:cs="Times New Roman"/>
          <w:sz w:val="28"/>
          <w:szCs w:val="28"/>
        </w:rPr>
        <w:t xml:space="preserve"> по следующей формуле</w:t>
      </w:r>
      <w:r w:rsidR="00C01E54" w:rsidRPr="00C01E54">
        <w:rPr>
          <w:rFonts w:ascii="Times New Roman" w:hAnsi="Times New Roman" w:cs="Times New Roman"/>
          <w:sz w:val="28"/>
          <w:szCs w:val="28"/>
        </w:rPr>
        <w:t>:</w:t>
      </w:r>
    </w:p>
    <w:p w:rsidR="00C01E54" w:rsidRPr="00B4121B" w:rsidRDefault="00C01E54" w:rsidP="00C01E54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21B">
        <w:rPr>
          <w:rFonts w:ascii="Times New Roman" w:hAnsi="Times New Roman" w:cs="Times New Roman"/>
          <w:b/>
          <w:sz w:val="28"/>
          <w:szCs w:val="28"/>
        </w:rPr>
        <w:t>БАф(i) = БАф(б)*К(i)</w:t>
      </w:r>
    </w:p>
    <w:p w:rsidR="00C01E54" w:rsidRDefault="00C01E54" w:rsidP="00C01E54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</w:p>
    <w:p w:rsidR="00C01E54" w:rsidRDefault="00C01E54" w:rsidP="00C01E54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4121B">
        <w:rPr>
          <w:rFonts w:ascii="Times New Roman" w:hAnsi="Times New Roman" w:cs="Times New Roman"/>
          <w:b/>
          <w:sz w:val="28"/>
          <w:szCs w:val="28"/>
        </w:rPr>
        <w:t>БАф(i)</w:t>
      </w:r>
      <w:r>
        <w:rPr>
          <w:rFonts w:ascii="Times New Roman" w:hAnsi="Times New Roman" w:cs="Times New Roman"/>
          <w:sz w:val="28"/>
          <w:szCs w:val="28"/>
        </w:rPr>
        <w:t xml:space="preserve"> – бюджетные ассигнования по фонду оплаты труда в </w:t>
      </w:r>
      <w:r w:rsidRPr="00B4121B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-ом году,</w:t>
      </w:r>
    </w:p>
    <w:p w:rsidR="00C01E54" w:rsidRDefault="00C01E54" w:rsidP="00C01E5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1B">
        <w:rPr>
          <w:rFonts w:ascii="Times New Roman" w:hAnsi="Times New Roman" w:cs="Times New Roman"/>
          <w:b/>
          <w:sz w:val="28"/>
          <w:szCs w:val="28"/>
        </w:rPr>
        <w:t>БАф(б)</w:t>
      </w:r>
      <w:r w:rsidRPr="00C01E54">
        <w:rPr>
          <w:rFonts w:ascii="Times New Roman" w:hAnsi="Times New Roman" w:cs="Times New Roman"/>
          <w:sz w:val="28"/>
          <w:szCs w:val="28"/>
        </w:rPr>
        <w:t xml:space="preserve"> – бюджетные </w:t>
      </w:r>
      <w:r>
        <w:rPr>
          <w:rFonts w:ascii="Times New Roman" w:hAnsi="Times New Roman" w:cs="Times New Roman"/>
          <w:sz w:val="28"/>
          <w:szCs w:val="28"/>
        </w:rPr>
        <w:t>ассигнования по фонду оплаты базисного периода, предусмотренные в сводной бюджетной росписи</w:t>
      </w:r>
      <w:r w:rsidR="00B35210">
        <w:rPr>
          <w:rFonts w:ascii="Times New Roman" w:hAnsi="Times New Roman" w:cs="Times New Roman"/>
          <w:sz w:val="28"/>
          <w:szCs w:val="28"/>
        </w:rPr>
        <w:t xml:space="preserve"> с учетом их приведения в сопоставимые условия (бюджетных росписях главных распорядителей);</w:t>
      </w:r>
    </w:p>
    <w:p w:rsidR="00B35210" w:rsidRDefault="00B35210" w:rsidP="00C01E5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1B">
        <w:rPr>
          <w:rFonts w:ascii="Times New Roman" w:hAnsi="Times New Roman" w:cs="Times New Roman"/>
          <w:b/>
          <w:sz w:val="28"/>
          <w:szCs w:val="28"/>
        </w:rPr>
        <w:t>К(i)</w:t>
      </w:r>
      <w:r>
        <w:rPr>
          <w:rFonts w:ascii="Times New Roman" w:hAnsi="Times New Roman" w:cs="Times New Roman"/>
          <w:sz w:val="28"/>
          <w:szCs w:val="28"/>
        </w:rPr>
        <w:t xml:space="preserve"> – коэффициенты индексации фонда оплаты труда на очередной финансовый год к аналогичному показателю базисного периода, приведенные в сопоставимые условия, рассчитанные с применением соответствующих параметров повышения фонда оплаты работников бюджетной сферы</w:t>
      </w:r>
      <w:r w:rsidRPr="00B352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учетом индексации минимального размера оплаты труда и доведения его до прожиточного минимума</w:t>
      </w:r>
      <w:r w:rsidRPr="00B35210">
        <w:rPr>
          <w:rFonts w:ascii="Times New Roman" w:hAnsi="Times New Roman" w:cs="Times New Roman"/>
          <w:sz w:val="28"/>
          <w:szCs w:val="28"/>
        </w:rPr>
        <w:t>, прогнозируемого перехода на новые</w:t>
      </w:r>
      <w:r>
        <w:rPr>
          <w:rFonts w:ascii="Times New Roman" w:hAnsi="Times New Roman" w:cs="Times New Roman"/>
          <w:sz w:val="28"/>
          <w:szCs w:val="28"/>
        </w:rPr>
        <w:t xml:space="preserve"> системы оплаты труда, а также прогнозируемой индексации фонда оплаты труда муниципальных служащих Шегарского района и Трубачевского сельского поселения на очередной финансовый год;</w:t>
      </w:r>
    </w:p>
    <w:p w:rsidR="00B35210" w:rsidRDefault="007C5111" w:rsidP="00C01E5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1B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790DBE" w:rsidRPr="00B412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0DBE">
        <w:rPr>
          <w:rFonts w:ascii="Times New Roman" w:hAnsi="Times New Roman" w:cs="Times New Roman"/>
          <w:sz w:val="28"/>
          <w:szCs w:val="28"/>
        </w:rPr>
        <w:t>– очередной финансовый год.</w:t>
      </w:r>
      <w:r w:rsidR="00B35210" w:rsidRPr="00B35210">
        <w:rPr>
          <w:rFonts w:ascii="Times New Roman" w:hAnsi="Times New Roman" w:cs="Times New Roman"/>
          <w:sz w:val="28"/>
          <w:szCs w:val="28"/>
        </w:rPr>
        <w:t xml:space="preserve"> </w:t>
      </w:r>
      <w:r w:rsidR="00B3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1E6A" w:rsidRDefault="00261E6A" w:rsidP="00C01E54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расчете фонда оплаты труда применяются условия оплаты, установленные действующими нормативными правовыми актами Томской области, Шегарского района, Трубачевского поселения. Для расчета расходов на оплату труда в случае индексации либо изменения </w:t>
      </w:r>
      <w:r w:rsidR="003152E2">
        <w:rPr>
          <w:rFonts w:ascii="Times New Roman" w:hAnsi="Times New Roman" w:cs="Times New Roman"/>
          <w:sz w:val="28"/>
          <w:szCs w:val="28"/>
        </w:rPr>
        <w:t>условий и системы оплаты труда в течение базисного периода (года</w:t>
      </w:r>
      <w:r w:rsidR="003152E2" w:rsidRPr="003152E2">
        <w:rPr>
          <w:rFonts w:ascii="Times New Roman" w:hAnsi="Times New Roman" w:cs="Times New Roman"/>
          <w:sz w:val="28"/>
          <w:szCs w:val="28"/>
        </w:rPr>
        <w:t xml:space="preserve">, </w:t>
      </w:r>
      <w:r w:rsidR="003152E2">
        <w:rPr>
          <w:rFonts w:ascii="Times New Roman" w:hAnsi="Times New Roman" w:cs="Times New Roman"/>
          <w:sz w:val="28"/>
          <w:szCs w:val="28"/>
        </w:rPr>
        <w:t>предшествующего планируемому) принимаются расходы указанного периода в сопоставимых условиях с учетом отраслевых (ведомственных) особенностей планирования бюджетных ассигнований.</w:t>
      </w:r>
    </w:p>
    <w:p w:rsidR="003152E2" w:rsidRDefault="003152E2" w:rsidP="003152E2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Объем бюджетных ассигнований по начислениям на выплаты по оплате труда</w:t>
      </w:r>
      <w:r w:rsidR="002443BA">
        <w:rPr>
          <w:rFonts w:ascii="Times New Roman" w:hAnsi="Times New Roman" w:cs="Times New Roman"/>
          <w:sz w:val="28"/>
          <w:szCs w:val="28"/>
        </w:rPr>
        <w:t xml:space="preserve"> (код КОСГУ 213) рассчитывается </w:t>
      </w:r>
      <w:r w:rsidR="002443BA" w:rsidRPr="002443BA">
        <w:rPr>
          <w:rFonts w:ascii="Times New Roman" w:hAnsi="Times New Roman" w:cs="Times New Roman"/>
          <w:i/>
          <w:sz w:val="28"/>
          <w:szCs w:val="28"/>
        </w:rPr>
        <w:t>нормативным методом</w:t>
      </w:r>
      <w:r w:rsidR="002443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443BA">
        <w:rPr>
          <w:rFonts w:ascii="Times New Roman" w:hAnsi="Times New Roman" w:cs="Times New Roman"/>
          <w:sz w:val="28"/>
          <w:szCs w:val="28"/>
        </w:rPr>
        <w:t xml:space="preserve">по следующей формуле: </w:t>
      </w:r>
    </w:p>
    <w:p w:rsidR="002443BA" w:rsidRPr="00250F8D" w:rsidRDefault="002443BA" w:rsidP="002443BA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50F8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25E4C" w:rsidRPr="00B4121B" w:rsidRDefault="00731B03" w:rsidP="00937A2A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</w:pPr>
      <w:r w:rsidRPr="00B4121B">
        <w:rPr>
          <w:rFonts w:ascii="Times New Roman" w:hAnsi="Times New Roman" w:cs="Times New Roman"/>
          <w:b/>
          <w:sz w:val="28"/>
          <w:szCs w:val="28"/>
        </w:rPr>
        <w:t>БА</w:t>
      </w:r>
      <w:r w:rsidRPr="00B4121B">
        <w:rPr>
          <w:rFonts w:ascii="Times New Roman" w:hAnsi="Times New Roman" w:cs="Times New Roman"/>
          <w:b/>
          <w:sz w:val="28"/>
          <w:szCs w:val="28"/>
          <w:vertAlign w:val="subscript"/>
        </w:rPr>
        <w:t>н</w:t>
      </w:r>
      <w:r w:rsidR="002443BA" w:rsidRPr="00B4121B">
        <w:rPr>
          <w:rFonts w:ascii="Times New Roman" w:hAnsi="Times New Roman" w:cs="Times New Roman"/>
          <w:b/>
          <w:sz w:val="28"/>
          <w:szCs w:val="28"/>
          <w:lang w:val="en-US"/>
        </w:rPr>
        <w:t xml:space="preserve">(i) = </w:t>
      </w:r>
      <w:r w:rsidR="00E0564A" w:rsidRPr="00B4121B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БАф</w:t>
      </w:r>
      <w:r w:rsidR="00E0564A" w:rsidRPr="00B4121B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(i)*</w:t>
      </w:r>
      <w:r w:rsidR="00E0564A" w:rsidRPr="00B4121B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Норм</w:t>
      </w:r>
      <w:r w:rsidR="00E0564A" w:rsidRPr="00B4121B">
        <w:rPr>
          <w:rFonts w:ascii="Times New Roman" w:hAnsi="Times New Roman" w:cs="Times New Roman"/>
          <w:b/>
          <w:sz w:val="28"/>
          <w:szCs w:val="28"/>
          <w:u w:val="single"/>
          <w:vertAlign w:val="superscript"/>
          <w:lang w:val="en-US"/>
        </w:rPr>
        <w:t>(i)</w:t>
      </w:r>
    </w:p>
    <w:p w:rsidR="00731B03" w:rsidRPr="00B4121B" w:rsidRDefault="00731B03" w:rsidP="00937A2A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 w:rsidRPr="00B4121B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 xml:space="preserve">                                </w:t>
      </w:r>
      <w:r w:rsidRPr="00B4121B">
        <w:rPr>
          <w:rFonts w:ascii="Times New Roman" w:hAnsi="Times New Roman" w:cs="Times New Roman"/>
          <w:b/>
          <w:sz w:val="28"/>
          <w:szCs w:val="28"/>
          <w:vertAlign w:val="superscript"/>
        </w:rPr>
        <w:t>100</w:t>
      </w:r>
    </w:p>
    <w:p w:rsidR="00731B03" w:rsidRPr="00731B03" w:rsidRDefault="00731B03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где:</w:t>
      </w:r>
      <w:r w:rsidRPr="00731B03">
        <w:rPr>
          <w:rFonts w:ascii="Times New Roman" w:hAnsi="Times New Roman" w:cs="Times New Roman"/>
          <w:sz w:val="28"/>
          <w:szCs w:val="28"/>
        </w:rPr>
        <w:t xml:space="preserve"> </w:t>
      </w:r>
      <w:r w:rsidRPr="00B4121B">
        <w:rPr>
          <w:rFonts w:ascii="Times New Roman" w:hAnsi="Times New Roman" w:cs="Times New Roman"/>
          <w:b/>
          <w:sz w:val="28"/>
          <w:szCs w:val="28"/>
        </w:rPr>
        <w:t>БА</w:t>
      </w:r>
      <w:r w:rsidRPr="00B4121B">
        <w:rPr>
          <w:rFonts w:ascii="Times New Roman" w:hAnsi="Times New Roman" w:cs="Times New Roman"/>
          <w:b/>
          <w:sz w:val="28"/>
          <w:szCs w:val="28"/>
          <w:vertAlign w:val="subscript"/>
        </w:rPr>
        <w:t>н</w:t>
      </w:r>
      <w:r w:rsidRPr="00B4121B">
        <w:rPr>
          <w:rFonts w:ascii="Times New Roman" w:hAnsi="Times New Roman" w:cs="Times New Roman"/>
          <w:b/>
          <w:sz w:val="28"/>
          <w:szCs w:val="28"/>
        </w:rPr>
        <w:t>(i)</w:t>
      </w:r>
      <w:r>
        <w:rPr>
          <w:rFonts w:ascii="Times New Roman" w:hAnsi="Times New Roman" w:cs="Times New Roman"/>
          <w:sz w:val="28"/>
          <w:szCs w:val="28"/>
        </w:rPr>
        <w:t xml:space="preserve"> – объем бюджетных ассигнований по начислениям на выплаты по оплате труда в </w:t>
      </w:r>
      <w:r w:rsidRPr="00B4121B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-ом году</w:t>
      </w:r>
      <w:r w:rsidRPr="00731B03">
        <w:rPr>
          <w:rFonts w:ascii="Times New Roman" w:hAnsi="Times New Roman" w:cs="Times New Roman"/>
          <w:sz w:val="28"/>
          <w:szCs w:val="28"/>
        </w:rPr>
        <w:t>;</w:t>
      </w:r>
    </w:p>
    <w:p w:rsidR="00731B03" w:rsidRDefault="00731B03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121B">
        <w:rPr>
          <w:rFonts w:ascii="Times New Roman" w:hAnsi="Times New Roman" w:cs="Times New Roman"/>
          <w:b/>
          <w:sz w:val="28"/>
          <w:szCs w:val="28"/>
        </w:rPr>
        <w:t>Норм(i)</w:t>
      </w:r>
      <w:r>
        <w:rPr>
          <w:rFonts w:ascii="Times New Roman" w:hAnsi="Times New Roman" w:cs="Times New Roman"/>
          <w:sz w:val="28"/>
          <w:szCs w:val="28"/>
        </w:rPr>
        <w:t xml:space="preserve"> – норматив расходов по начислениям на выплаты по оплате труда в </w:t>
      </w:r>
      <w:r w:rsidRPr="00B4121B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-ом году, принимается равным в размере 26,2% к фонду оплаты работников бюджетной сферы</w:t>
      </w:r>
    </w:p>
    <w:p w:rsidR="00731B03" w:rsidRDefault="00731B03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начислении отраслевых (ведомственных)</w:t>
      </w:r>
      <w:r w:rsidR="008B5B65">
        <w:rPr>
          <w:rFonts w:ascii="Times New Roman" w:hAnsi="Times New Roman" w:cs="Times New Roman"/>
          <w:sz w:val="28"/>
          <w:szCs w:val="28"/>
        </w:rPr>
        <w:t xml:space="preserve"> особенностей планирования бюджетных ассигнований по начисле</w:t>
      </w:r>
      <w:r w:rsidR="008221DD">
        <w:rPr>
          <w:rFonts w:ascii="Times New Roman" w:hAnsi="Times New Roman" w:cs="Times New Roman"/>
          <w:sz w:val="28"/>
          <w:szCs w:val="28"/>
        </w:rPr>
        <w:t>ниям на выплаты по оплате труда</w:t>
      </w:r>
      <w:r w:rsidR="008221DD" w:rsidRPr="008221DD">
        <w:rPr>
          <w:rFonts w:ascii="Times New Roman" w:hAnsi="Times New Roman" w:cs="Times New Roman"/>
          <w:sz w:val="28"/>
          <w:szCs w:val="28"/>
        </w:rPr>
        <w:t>,</w:t>
      </w:r>
      <w:r w:rsidR="008B5B65">
        <w:rPr>
          <w:rFonts w:ascii="Times New Roman" w:hAnsi="Times New Roman" w:cs="Times New Roman"/>
          <w:sz w:val="28"/>
          <w:szCs w:val="28"/>
        </w:rPr>
        <w:t xml:space="preserve"> норматив расходов по начислениям на выплаты по оплате труда принимается в соответствии с ними.</w:t>
      </w:r>
    </w:p>
    <w:p w:rsidR="008B5B65" w:rsidRDefault="008B5B65" w:rsidP="008B5B65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по остальным расходам бюджетных учреждений и мероприятиям рассчитываются </w:t>
      </w:r>
      <w:r w:rsidRPr="008221DD">
        <w:rPr>
          <w:rFonts w:ascii="Times New Roman" w:hAnsi="Times New Roman" w:cs="Times New Roman"/>
          <w:i/>
          <w:sz w:val="28"/>
          <w:szCs w:val="28"/>
        </w:rPr>
        <w:t>методом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21DD">
        <w:rPr>
          <w:rFonts w:ascii="Times New Roman" w:hAnsi="Times New Roman" w:cs="Times New Roman"/>
          <w:i/>
          <w:sz w:val="28"/>
          <w:szCs w:val="28"/>
        </w:rPr>
        <w:t>индексации</w:t>
      </w:r>
      <w:r w:rsidR="008221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21DD">
        <w:rPr>
          <w:rFonts w:ascii="Times New Roman" w:hAnsi="Times New Roman" w:cs="Times New Roman"/>
          <w:sz w:val="28"/>
          <w:szCs w:val="28"/>
        </w:rPr>
        <w:t>с учетом отраслевых (ведомственных) особенностей планирования бюджетных ассигнований и определяются по формуле:</w:t>
      </w:r>
    </w:p>
    <w:p w:rsidR="008221DD" w:rsidRPr="00B4121B" w:rsidRDefault="008221DD" w:rsidP="008221DD">
      <w:pPr>
        <w:pStyle w:val="a3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21B">
        <w:rPr>
          <w:rFonts w:ascii="Times New Roman" w:hAnsi="Times New Roman" w:cs="Times New Roman"/>
          <w:b/>
          <w:sz w:val="28"/>
          <w:szCs w:val="28"/>
        </w:rPr>
        <w:t>БА(i) = БА(б)* Д(i),</w:t>
      </w:r>
    </w:p>
    <w:p w:rsidR="008221DD" w:rsidRDefault="008221DD" w:rsidP="005E6CD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где: </w:t>
      </w:r>
      <w:r w:rsidRPr="00B4121B">
        <w:rPr>
          <w:rFonts w:ascii="Times New Roman" w:hAnsi="Times New Roman" w:cs="Times New Roman"/>
          <w:b/>
          <w:sz w:val="28"/>
          <w:szCs w:val="28"/>
        </w:rPr>
        <w:t>БА(i)</w:t>
      </w:r>
      <w:r>
        <w:rPr>
          <w:rFonts w:ascii="Times New Roman" w:hAnsi="Times New Roman" w:cs="Times New Roman"/>
          <w:sz w:val="28"/>
          <w:szCs w:val="28"/>
        </w:rPr>
        <w:t xml:space="preserve"> – бюджетные ассигнования по расходам бюджетных учреждений, мероприятиям (кроме расходов по фонду оплаты труда с начислениями) в </w:t>
      </w:r>
      <w:r w:rsidRPr="00B4121B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-ом году</w:t>
      </w:r>
      <w:r w:rsidRPr="008221D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121B">
        <w:rPr>
          <w:rFonts w:ascii="Times New Roman" w:hAnsi="Times New Roman" w:cs="Times New Roman"/>
          <w:b/>
          <w:sz w:val="28"/>
          <w:szCs w:val="28"/>
        </w:rPr>
        <w:t>Б</w:t>
      </w:r>
      <w:r w:rsidR="005E6CD8" w:rsidRPr="00B4121B">
        <w:rPr>
          <w:rFonts w:ascii="Times New Roman" w:hAnsi="Times New Roman" w:cs="Times New Roman"/>
          <w:b/>
          <w:sz w:val="28"/>
          <w:szCs w:val="28"/>
        </w:rPr>
        <w:t>А(б)</w:t>
      </w:r>
      <w:r w:rsidR="005E6CD8">
        <w:rPr>
          <w:rFonts w:ascii="Times New Roman" w:hAnsi="Times New Roman" w:cs="Times New Roman"/>
          <w:sz w:val="28"/>
          <w:szCs w:val="28"/>
        </w:rPr>
        <w:t xml:space="preserve"> – бюджетные ассигнования по остальным расходам бюджетных учреждений, мероприятиям (кроме расходов по фонду оплаты труда с начислениями) базисного периода, предусмотренные в сводной бюджетной росписи с учетом их приведения в сопоставимые условия (бюджетных росписях главных распорядителей);</w:t>
      </w:r>
      <w:r w:rsidR="00B4121B">
        <w:rPr>
          <w:rFonts w:ascii="Times New Roman" w:hAnsi="Times New Roman" w:cs="Times New Roman"/>
          <w:sz w:val="28"/>
          <w:szCs w:val="28"/>
        </w:rPr>
        <w:t xml:space="preserve"> </w:t>
      </w:r>
      <w:r w:rsidR="00B4121B" w:rsidRPr="00B4121B">
        <w:rPr>
          <w:rFonts w:ascii="Times New Roman" w:hAnsi="Times New Roman" w:cs="Times New Roman"/>
          <w:b/>
          <w:sz w:val="28"/>
          <w:szCs w:val="28"/>
        </w:rPr>
        <w:t>Д(i)</w:t>
      </w:r>
      <w:r w:rsidR="00B4121B">
        <w:rPr>
          <w:rFonts w:ascii="Times New Roman" w:hAnsi="Times New Roman" w:cs="Times New Roman"/>
          <w:sz w:val="28"/>
          <w:szCs w:val="28"/>
        </w:rPr>
        <w:t xml:space="preserve"> – индексы потребительских цен на очередной финансовый год и плановый период по отношению к базисному периоду.</w:t>
      </w:r>
    </w:p>
    <w:p w:rsidR="00EA3B7B" w:rsidRDefault="00EA3B7B" w:rsidP="00EA3B7B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бюджетных ассигнований на формирование резервных фондов Трубачевского сельского поселения, рассчитываются в соответствии </w:t>
      </w:r>
      <w:r w:rsidR="0060541C">
        <w:rPr>
          <w:rFonts w:ascii="Times New Roman" w:hAnsi="Times New Roman" w:cs="Times New Roman"/>
          <w:sz w:val="28"/>
          <w:szCs w:val="28"/>
        </w:rPr>
        <w:t>с нормативными правовыми актами Трубачевского сельского поселения в процентном отношении к соответствующему расчетному объему расходов, а именно:</w:t>
      </w:r>
    </w:p>
    <w:p w:rsidR="0060541C" w:rsidRDefault="0060541C" w:rsidP="0060541C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резервных фондов Администрации Трубачевского сельского поселения устанавливается решением Совета Трубачевского сельского поселения о местном бюджете на очередной финансовый год и не может быть более 3% утвержденных расходов местного бюджета.</w:t>
      </w:r>
    </w:p>
    <w:p w:rsidR="0060541C" w:rsidRDefault="0060541C" w:rsidP="0060541C">
      <w:pPr>
        <w:pStyle w:val="a3"/>
        <w:numPr>
          <w:ilvl w:val="1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Планирование бюджетных ассигнований по межбюджетным трансфертам</w:t>
      </w:r>
      <w:r w:rsidR="003E101A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производится плановым методом в соответс</w:t>
      </w:r>
      <w:r w:rsidR="00A13E67">
        <w:rPr>
          <w:rFonts w:ascii="Times New Roman" w:hAnsi="Times New Roman" w:cs="Times New Roman"/>
          <w:sz w:val="28"/>
          <w:szCs w:val="28"/>
        </w:rPr>
        <w:t>т</w:t>
      </w:r>
      <w:r w:rsidR="003E101A">
        <w:rPr>
          <w:rFonts w:ascii="Times New Roman" w:hAnsi="Times New Roman" w:cs="Times New Roman"/>
          <w:sz w:val="28"/>
          <w:szCs w:val="28"/>
        </w:rPr>
        <w:t>вии с утвержденными методиками (проектами методик) и расчетами</w:t>
      </w:r>
      <w:r w:rsidR="00A13E67">
        <w:rPr>
          <w:rFonts w:ascii="Times New Roman" w:hAnsi="Times New Roman" w:cs="Times New Roman"/>
          <w:sz w:val="28"/>
          <w:szCs w:val="28"/>
        </w:rPr>
        <w:t xml:space="preserve"> распределения межбюджетных трансфертов.</w:t>
      </w:r>
    </w:p>
    <w:p w:rsidR="00A13E67" w:rsidRPr="00A13E67" w:rsidRDefault="00A13E67" w:rsidP="00A13E67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Формы, порядок и условия предоставления и распределения межбюджетных трансфертов из местного бюджета местным бюджетам сельских поселений устанавливается законами Томской области от 13.08.2007 № 170-ОЗ «О межбюджетных отношениях в Томской области», от 17.12.2007 № 279-ОЗ «О предоставлении межбюджетных трансфертов» и принимаемыми в соответствии с ними иными нормативными правовыми актами Томской области, Шегарского района.</w:t>
      </w:r>
    </w:p>
    <w:p w:rsidR="00B4121B" w:rsidRPr="00B4121B" w:rsidRDefault="00B4121B" w:rsidP="005E6CD8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21DD" w:rsidRPr="008221DD" w:rsidRDefault="008221DD" w:rsidP="008221D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221DD" w:rsidRPr="008221DD" w:rsidRDefault="008221DD" w:rsidP="008221DD">
      <w:pPr>
        <w:pStyle w:val="a3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01ADB" w:rsidRPr="00731B03" w:rsidRDefault="00501ADB" w:rsidP="00937A2A">
      <w:pPr>
        <w:pStyle w:val="a3"/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5061" w:rsidRPr="00731B03" w:rsidRDefault="008B5061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1B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3856" w:rsidRPr="00731B03" w:rsidRDefault="00CD3856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30094" w:rsidRPr="00731B03" w:rsidRDefault="00530094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8E3" w:rsidRPr="00731B03" w:rsidRDefault="008F58E3" w:rsidP="00937A2A">
      <w:pPr>
        <w:pStyle w:val="a3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F58E3" w:rsidRPr="00731B03" w:rsidRDefault="008F58E3">
      <w:pPr>
        <w:pStyle w:val="a3"/>
        <w:ind w:left="0"/>
        <w:jc w:val="right"/>
        <w:rPr>
          <w:rFonts w:ascii="Times New Roman" w:hAnsi="Times New Roman" w:cs="Times New Roman"/>
          <w:sz w:val="18"/>
          <w:szCs w:val="18"/>
        </w:rPr>
      </w:pPr>
    </w:p>
    <w:sectPr w:rsidR="008F58E3" w:rsidRPr="00731B03" w:rsidSect="001474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C32" w:rsidRDefault="00890C32" w:rsidP="008A7789">
      <w:pPr>
        <w:spacing w:after="0" w:line="240" w:lineRule="auto"/>
      </w:pPr>
      <w:r>
        <w:separator/>
      </w:r>
    </w:p>
  </w:endnote>
  <w:endnote w:type="continuationSeparator" w:id="1">
    <w:p w:rsidR="00890C32" w:rsidRDefault="00890C32" w:rsidP="008A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89" w:rsidRDefault="008A7789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89" w:rsidRPr="008A7789" w:rsidRDefault="008A7789">
    <w:pPr>
      <w:pStyle w:val="a6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89" w:rsidRDefault="008A778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C32" w:rsidRDefault="00890C32" w:rsidP="008A7789">
      <w:pPr>
        <w:spacing w:after="0" w:line="240" w:lineRule="auto"/>
      </w:pPr>
      <w:r>
        <w:separator/>
      </w:r>
    </w:p>
  </w:footnote>
  <w:footnote w:type="continuationSeparator" w:id="1">
    <w:p w:rsidR="00890C32" w:rsidRDefault="00890C32" w:rsidP="008A7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89" w:rsidRDefault="008A778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89" w:rsidRPr="008A7789" w:rsidRDefault="008A7789" w:rsidP="008A7789">
    <w:pPr>
      <w:pStyle w:val="a4"/>
      <w:tabs>
        <w:tab w:val="left" w:pos="709"/>
      </w:tabs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789" w:rsidRDefault="008A778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F70B76"/>
    <w:multiLevelType w:val="multilevel"/>
    <w:tmpl w:val="5AC4AE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497CCE"/>
    <w:rsid w:val="00080CC2"/>
    <w:rsid w:val="000A3CCE"/>
    <w:rsid w:val="001172D4"/>
    <w:rsid w:val="00125E4C"/>
    <w:rsid w:val="00127675"/>
    <w:rsid w:val="00133E0A"/>
    <w:rsid w:val="00147424"/>
    <w:rsid w:val="001D075A"/>
    <w:rsid w:val="002443BA"/>
    <w:rsid w:val="00250F8D"/>
    <w:rsid w:val="00254062"/>
    <w:rsid w:val="00261E6A"/>
    <w:rsid w:val="002913D3"/>
    <w:rsid w:val="002B0972"/>
    <w:rsid w:val="002B27C3"/>
    <w:rsid w:val="002D1357"/>
    <w:rsid w:val="00312DB2"/>
    <w:rsid w:val="003152E2"/>
    <w:rsid w:val="003C40F5"/>
    <w:rsid w:val="003E101A"/>
    <w:rsid w:val="003F42F7"/>
    <w:rsid w:val="00497CCE"/>
    <w:rsid w:val="00501ADB"/>
    <w:rsid w:val="00530094"/>
    <w:rsid w:val="00597943"/>
    <w:rsid w:val="005E6CD8"/>
    <w:rsid w:val="0060541C"/>
    <w:rsid w:val="00606DE9"/>
    <w:rsid w:val="006149DE"/>
    <w:rsid w:val="006471C1"/>
    <w:rsid w:val="00731B03"/>
    <w:rsid w:val="0077532E"/>
    <w:rsid w:val="00790DBE"/>
    <w:rsid w:val="007C5111"/>
    <w:rsid w:val="008221DD"/>
    <w:rsid w:val="00871D25"/>
    <w:rsid w:val="00890C32"/>
    <w:rsid w:val="008A7789"/>
    <w:rsid w:val="008B5061"/>
    <w:rsid w:val="008B5B65"/>
    <w:rsid w:val="008F58E3"/>
    <w:rsid w:val="00937A2A"/>
    <w:rsid w:val="00971A9A"/>
    <w:rsid w:val="00981BA6"/>
    <w:rsid w:val="009D4F41"/>
    <w:rsid w:val="00A13E67"/>
    <w:rsid w:val="00A26F5F"/>
    <w:rsid w:val="00A60CDA"/>
    <w:rsid w:val="00A75D91"/>
    <w:rsid w:val="00B0284B"/>
    <w:rsid w:val="00B35210"/>
    <w:rsid w:val="00B4121B"/>
    <w:rsid w:val="00B6590C"/>
    <w:rsid w:val="00BA23F8"/>
    <w:rsid w:val="00C01E54"/>
    <w:rsid w:val="00C01EF9"/>
    <w:rsid w:val="00C051AE"/>
    <w:rsid w:val="00CA243C"/>
    <w:rsid w:val="00CD3856"/>
    <w:rsid w:val="00D2345C"/>
    <w:rsid w:val="00D5075E"/>
    <w:rsid w:val="00E0564A"/>
    <w:rsid w:val="00E80F9D"/>
    <w:rsid w:val="00EA3B7B"/>
    <w:rsid w:val="00EE67EF"/>
    <w:rsid w:val="00F84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C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72D4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8A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A7789"/>
  </w:style>
  <w:style w:type="paragraph" w:styleId="a6">
    <w:name w:val="footer"/>
    <w:basedOn w:val="a"/>
    <w:link w:val="a7"/>
    <w:uiPriority w:val="99"/>
    <w:semiHidden/>
    <w:unhideWhenUsed/>
    <w:rsid w:val="008A77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A7789"/>
  </w:style>
  <w:style w:type="character" w:styleId="a8">
    <w:name w:val="Placeholder Text"/>
    <w:basedOn w:val="a0"/>
    <w:uiPriority w:val="99"/>
    <w:semiHidden/>
    <w:rsid w:val="002443B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44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4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94E45-B6DE-4E20-A933-D1208298F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3197</Words>
  <Characters>18227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2015-05-12T08:04:00Z</dcterms:created>
  <dcterms:modified xsi:type="dcterms:W3CDTF">2015-05-12T08:04:00Z</dcterms:modified>
</cp:coreProperties>
</file>