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6F" w:rsidRDefault="00575E6F" w:rsidP="00575E6F">
      <w:pPr>
        <w:ind w:right="-1" w:firstLine="0"/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Администрация  Трубачевского  сельского  поселения</w:t>
      </w:r>
    </w:p>
    <w:p w:rsidR="00575E6F" w:rsidRDefault="00575E6F" w:rsidP="00575E6F">
      <w:pPr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Шегарского района  Томской области</w:t>
      </w:r>
    </w:p>
    <w:p w:rsidR="00575E6F" w:rsidRDefault="00575E6F" w:rsidP="00575E6F">
      <w:pPr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575E6F" w:rsidRDefault="00575E6F" w:rsidP="00575E6F">
      <w:pPr>
        <w:rPr>
          <w:sz w:val="28"/>
          <w:szCs w:val="28"/>
        </w:rPr>
      </w:pPr>
    </w:p>
    <w:p w:rsidR="00575E6F" w:rsidRPr="00575E6F" w:rsidRDefault="00575E6F" w:rsidP="00575E6F">
      <w:pPr>
        <w:rPr>
          <w:sz w:val="24"/>
          <w:szCs w:val="24"/>
        </w:rPr>
      </w:pPr>
      <w:proofErr w:type="spellStart"/>
      <w:r w:rsidRPr="00575E6F">
        <w:rPr>
          <w:sz w:val="24"/>
          <w:szCs w:val="24"/>
        </w:rPr>
        <w:t>с</w:t>
      </w:r>
      <w:proofErr w:type="gramStart"/>
      <w:r w:rsidRPr="00575E6F">
        <w:rPr>
          <w:sz w:val="24"/>
          <w:szCs w:val="24"/>
        </w:rPr>
        <w:t>.Т</w:t>
      </w:r>
      <w:proofErr w:type="gramEnd"/>
      <w:r w:rsidRPr="00575E6F">
        <w:rPr>
          <w:sz w:val="24"/>
          <w:szCs w:val="24"/>
        </w:rPr>
        <w:t>рубачево</w:t>
      </w:r>
      <w:proofErr w:type="spellEnd"/>
    </w:p>
    <w:p w:rsidR="00575E6F" w:rsidRDefault="00575E6F" w:rsidP="00575E6F">
      <w:r>
        <w:rPr>
          <w:sz w:val="24"/>
          <w:szCs w:val="24"/>
        </w:rPr>
        <w:t>16.03.2017</w:t>
      </w:r>
      <w:r w:rsidRPr="00575E6F">
        <w:rPr>
          <w:sz w:val="24"/>
          <w:szCs w:val="24"/>
        </w:rPr>
        <w:t xml:space="preserve">г.   </w:t>
      </w:r>
      <w:r>
        <w:t xml:space="preserve">                                                                                          №  </w:t>
      </w:r>
      <w:r w:rsidR="00C41FAD">
        <w:t>22</w:t>
      </w:r>
      <w:r>
        <w:t xml:space="preserve">                                                                                                                       </w:t>
      </w:r>
    </w:p>
    <w:p w:rsidR="00575E6F" w:rsidRDefault="00575E6F" w:rsidP="00575E6F">
      <w:pPr>
        <w:jc w:val="center"/>
        <w:rPr>
          <w:b/>
          <w:sz w:val="28"/>
          <w:szCs w:val="28"/>
        </w:rPr>
      </w:pPr>
    </w:p>
    <w:p w:rsidR="00575E6F" w:rsidRDefault="00575E6F" w:rsidP="00575E6F">
      <w:pPr>
        <w:jc w:val="center"/>
        <w:rPr>
          <w:b/>
          <w:sz w:val="28"/>
          <w:szCs w:val="28"/>
        </w:rPr>
      </w:pPr>
    </w:p>
    <w:p w:rsidR="00575E6F" w:rsidRDefault="00575E6F" w:rsidP="00575E6F">
      <w:pPr>
        <w:ind w:right="-1" w:firstLine="0"/>
        <w:rPr>
          <w:sz w:val="28"/>
          <w:szCs w:val="28"/>
        </w:rPr>
      </w:pPr>
    </w:p>
    <w:p w:rsidR="00575E6F" w:rsidRDefault="00575E6F" w:rsidP="00575E6F">
      <w:pPr>
        <w:ind w:right="-1" w:firstLine="0"/>
        <w:rPr>
          <w:sz w:val="28"/>
          <w:szCs w:val="28"/>
        </w:rPr>
      </w:pPr>
    </w:p>
    <w:p w:rsidR="00575E6F" w:rsidRDefault="00575E6F" w:rsidP="00575E6F">
      <w:pPr>
        <w:tabs>
          <w:tab w:val="left" w:pos="9360"/>
        </w:tabs>
        <w:spacing w:after="480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 значения в весенний период 2017 года</w:t>
      </w:r>
    </w:p>
    <w:p w:rsidR="00575E6F" w:rsidRPr="00FF6B3C" w:rsidRDefault="00575E6F" w:rsidP="00575E6F">
      <w:pPr>
        <w:shd w:val="clear" w:color="auto" w:fill="FFFFFF"/>
        <w:ind w:firstLine="720"/>
        <w:jc w:val="both"/>
        <w:rPr>
          <w:spacing w:val="-3"/>
          <w:sz w:val="24"/>
          <w:szCs w:val="24"/>
        </w:rPr>
      </w:pPr>
      <w:proofErr w:type="gramStart"/>
      <w:r w:rsidRPr="00FF6B3C">
        <w:rPr>
          <w:spacing w:val="-3"/>
          <w:sz w:val="24"/>
          <w:szCs w:val="24"/>
        </w:rPr>
        <w:t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08.11.2007 № 257-ФЗ «Об автомобильных дорогах и о дорожной деятельности в Российской Федерации» и от 10.12.1995 № 196-ФЗ «О безопасности дорожного движения», Постановлением Губернатора Томской области от 27.03.2012 года № 109а «Об утверждении Порядка осуществления временных ограничений</w:t>
      </w:r>
      <w:proofErr w:type="gramEnd"/>
      <w:r w:rsidRPr="00FF6B3C">
        <w:rPr>
          <w:spacing w:val="-3"/>
          <w:sz w:val="24"/>
          <w:szCs w:val="24"/>
        </w:rPr>
        <w:t xml:space="preserve"> </w:t>
      </w:r>
      <w:proofErr w:type="gramStart"/>
      <w:r w:rsidRPr="00FF6B3C">
        <w:rPr>
          <w:spacing w:val="-3"/>
          <w:sz w:val="24"/>
          <w:szCs w:val="24"/>
        </w:rPr>
        <w:t>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Постановлением Администрации Томской области  от 15.02.2010  № 50а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регионального и межмуниципального значения Томской области», Постановлением Администрации Томской области от 12.07.2013 № 296а «О внесении изменений в</w:t>
      </w:r>
      <w:proofErr w:type="gramEnd"/>
      <w:r w:rsidRPr="00FF6B3C">
        <w:rPr>
          <w:spacing w:val="-3"/>
          <w:sz w:val="24"/>
          <w:szCs w:val="24"/>
        </w:rPr>
        <w:t xml:space="preserve"> постановление Администрации Томской области от 15.02.2010 № 50а», Приказом Департамента транспорта, дорожной деятельности и связи Томской области  от 14.02.2017 № 05-ОД «О введении временного ограничения движения транспортных средств по автомобильным дорогам общего пользования регионального или межмуниципального значения Томской области в весенний период 2017 года»,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ind w:firstLine="720"/>
        <w:jc w:val="both"/>
        <w:rPr>
          <w:spacing w:val="-3"/>
          <w:sz w:val="24"/>
          <w:szCs w:val="24"/>
        </w:rPr>
      </w:pPr>
    </w:p>
    <w:p w:rsidR="00575E6F" w:rsidRPr="00FF6B3C" w:rsidRDefault="00575E6F" w:rsidP="00575E6F">
      <w:pPr>
        <w:jc w:val="center"/>
        <w:rPr>
          <w:sz w:val="24"/>
          <w:szCs w:val="24"/>
        </w:rPr>
      </w:pPr>
      <w:r w:rsidRPr="00FF6B3C">
        <w:rPr>
          <w:sz w:val="24"/>
          <w:szCs w:val="24"/>
        </w:rPr>
        <w:t>ПОСТАНОВЛЯЮ:</w:t>
      </w:r>
    </w:p>
    <w:p w:rsidR="00575E6F" w:rsidRPr="00FF6B3C" w:rsidRDefault="00575E6F" w:rsidP="00575E6F">
      <w:pPr>
        <w:jc w:val="both"/>
        <w:rPr>
          <w:sz w:val="24"/>
          <w:szCs w:val="24"/>
        </w:rPr>
      </w:pPr>
    </w:p>
    <w:p w:rsidR="00575E6F" w:rsidRPr="00FF6B3C" w:rsidRDefault="00575E6F" w:rsidP="00575E6F">
      <w:pPr>
        <w:widowControl w:val="0"/>
        <w:numPr>
          <w:ilvl w:val="0"/>
          <w:numId w:val="1"/>
        </w:numPr>
        <w:shd w:val="clear" w:color="auto" w:fill="FFFFFF"/>
        <w:tabs>
          <w:tab w:val="clear" w:pos="100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Ввести с 01 апреля 2017 года по 15 мая 2017 года на автомобильных дорогах общего пользования районного значения: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 xml:space="preserve">- дорога с. </w:t>
      </w:r>
      <w:proofErr w:type="spellStart"/>
      <w:r w:rsidRPr="00FF6B3C">
        <w:rPr>
          <w:sz w:val="24"/>
          <w:szCs w:val="24"/>
        </w:rPr>
        <w:t>Трубачево</w:t>
      </w:r>
      <w:proofErr w:type="spellEnd"/>
      <w:r w:rsidRPr="00FF6B3C">
        <w:rPr>
          <w:sz w:val="24"/>
          <w:szCs w:val="24"/>
        </w:rPr>
        <w:t>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 xml:space="preserve">- дорога </w:t>
      </w:r>
      <w:proofErr w:type="spellStart"/>
      <w:r w:rsidRPr="00FF6B3C">
        <w:rPr>
          <w:sz w:val="24"/>
          <w:szCs w:val="24"/>
        </w:rPr>
        <w:t>д</w:t>
      </w:r>
      <w:proofErr w:type="gramStart"/>
      <w:r w:rsidRPr="00FF6B3C">
        <w:rPr>
          <w:sz w:val="24"/>
          <w:szCs w:val="24"/>
        </w:rPr>
        <w:t>.Н</w:t>
      </w:r>
      <w:proofErr w:type="gramEnd"/>
      <w:r w:rsidRPr="00FF6B3C">
        <w:rPr>
          <w:sz w:val="24"/>
          <w:szCs w:val="24"/>
        </w:rPr>
        <w:t>овоуспенка</w:t>
      </w:r>
      <w:proofErr w:type="spellEnd"/>
      <w:r w:rsidRPr="00FF6B3C">
        <w:rPr>
          <w:sz w:val="24"/>
          <w:szCs w:val="24"/>
        </w:rPr>
        <w:t>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 xml:space="preserve">- подъезд к </w:t>
      </w:r>
      <w:proofErr w:type="spellStart"/>
      <w:r w:rsidRPr="00FF6B3C">
        <w:rPr>
          <w:sz w:val="24"/>
          <w:szCs w:val="24"/>
        </w:rPr>
        <w:t>д</w:t>
      </w:r>
      <w:proofErr w:type="gramStart"/>
      <w:r w:rsidRPr="00FF6B3C">
        <w:rPr>
          <w:sz w:val="24"/>
          <w:szCs w:val="24"/>
        </w:rPr>
        <w:t>.Н</w:t>
      </w:r>
      <w:proofErr w:type="gramEnd"/>
      <w:r w:rsidRPr="00FF6B3C">
        <w:rPr>
          <w:sz w:val="24"/>
          <w:szCs w:val="24"/>
        </w:rPr>
        <w:t>овоуспенка</w:t>
      </w:r>
      <w:proofErr w:type="spellEnd"/>
      <w:r w:rsidRPr="00FF6B3C">
        <w:rPr>
          <w:sz w:val="24"/>
          <w:szCs w:val="24"/>
        </w:rPr>
        <w:t>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д</w:t>
      </w:r>
      <w:proofErr w:type="gramStart"/>
      <w:r w:rsidRPr="00FF6B3C">
        <w:rPr>
          <w:sz w:val="24"/>
          <w:szCs w:val="24"/>
        </w:rPr>
        <w:t>.Н</w:t>
      </w:r>
      <w:proofErr w:type="gramEnd"/>
      <w:r w:rsidRPr="00FF6B3C">
        <w:rPr>
          <w:sz w:val="24"/>
          <w:szCs w:val="24"/>
        </w:rPr>
        <w:t>овониколаевка;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подъезд к д</w:t>
      </w:r>
      <w:proofErr w:type="gramStart"/>
      <w:r w:rsidRPr="00FF6B3C">
        <w:rPr>
          <w:sz w:val="24"/>
          <w:szCs w:val="24"/>
        </w:rPr>
        <w:t>.Н</w:t>
      </w:r>
      <w:proofErr w:type="gramEnd"/>
      <w:r w:rsidRPr="00FF6B3C">
        <w:rPr>
          <w:sz w:val="24"/>
          <w:szCs w:val="24"/>
        </w:rPr>
        <w:t>овониколаевка;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на д</w:t>
      </w:r>
      <w:proofErr w:type="gramStart"/>
      <w:r w:rsidRPr="00FF6B3C">
        <w:rPr>
          <w:sz w:val="24"/>
          <w:szCs w:val="24"/>
        </w:rPr>
        <w:t>.Б</w:t>
      </w:r>
      <w:proofErr w:type="gramEnd"/>
      <w:r w:rsidRPr="00FF6B3C">
        <w:rPr>
          <w:sz w:val="24"/>
          <w:szCs w:val="24"/>
        </w:rPr>
        <w:t xml:space="preserve">ольшое </w:t>
      </w:r>
      <w:proofErr w:type="spellStart"/>
      <w:r w:rsidRPr="00FF6B3C">
        <w:rPr>
          <w:sz w:val="24"/>
          <w:szCs w:val="24"/>
        </w:rPr>
        <w:t>Брагино</w:t>
      </w:r>
      <w:proofErr w:type="spellEnd"/>
      <w:r w:rsidRPr="00FF6B3C">
        <w:rPr>
          <w:sz w:val="24"/>
          <w:szCs w:val="24"/>
        </w:rPr>
        <w:t>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</w:t>
      </w:r>
      <w:r w:rsidR="004D6E3D" w:rsidRPr="00FF6B3C">
        <w:rPr>
          <w:sz w:val="24"/>
          <w:szCs w:val="24"/>
        </w:rPr>
        <w:t xml:space="preserve"> дорога с. </w:t>
      </w:r>
      <w:proofErr w:type="spellStart"/>
      <w:r w:rsidR="004D6E3D" w:rsidRPr="00FF6B3C">
        <w:rPr>
          <w:sz w:val="24"/>
          <w:szCs w:val="24"/>
        </w:rPr>
        <w:t>Малобрагино</w:t>
      </w:r>
      <w:proofErr w:type="spellEnd"/>
      <w:r w:rsidRPr="00FF6B3C">
        <w:rPr>
          <w:sz w:val="24"/>
          <w:szCs w:val="24"/>
        </w:rPr>
        <w:t>;</w:t>
      </w:r>
    </w:p>
    <w:p w:rsidR="004D6E3D" w:rsidRPr="00FF6B3C" w:rsidRDefault="004D6E3D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lastRenderedPageBreak/>
        <w:t xml:space="preserve">- дорога </w:t>
      </w:r>
      <w:proofErr w:type="spellStart"/>
      <w:r w:rsidRPr="00FF6B3C">
        <w:rPr>
          <w:sz w:val="24"/>
          <w:szCs w:val="24"/>
        </w:rPr>
        <w:t>д</w:t>
      </w:r>
      <w:proofErr w:type="gramStart"/>
      <w:r w:rsidRPr="00FF6B3C">
        <w:rPr>
          <w:sz w:val="24"/>
          <w:szCs w:val="24"/>
        </w:rPr>
        <w:t>.Б</w:t>
      </w:r>
      <w:proofErr w:type="gramEnd"/>
      <w:r w:rsidRPr="00FF6B3C">
        <w:rPr>
          <w:sz w:val="24"/>
          <w:szCs w:val="24"/>
        </w:rPr>
        <w:t>ушуево</w:t>
      </w:r>
      <w:proofErr w:type="spellEnd"/>
      <w:r w:rsidRPr="00FF6B3C">
        <w:rPr>
          <w:sz w:val="24"/>
          <w:szCs w:val="24"/>
        </w:rPr>
        <w:t>;</w:t>
      </w:r>
    </w:p>
    <w:p w:rsidR="00575E6F" w:rsidRPr="00FF6B3C" w:rsidRDefault="004D6E3D" w:rsidP="004D6E3D">
      <w:pPr>
        <w:ind w:firstLine="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 xml:space="preserve">          - подъезд к свалкам в </w:t>
      </w:r>
      <w:proofErr w:type="spellStart"/>
      <w:r w:rsidRPr="00FF6B3C">
        <w:rPr>
          <w:sz w:val="24"/>
          <w:szCs w:val="24"/>
        </w:rPr>
        <w:t>с</w:t>
      </w:r>
      <w:proofErr w:type="gramStart"/>
      <w:r w:rsidRPr="00FF6B3C">
        <w:rPr>
          <w:sz w:val="24"/>
          <w:szCs w:val="24"/>
        </w:rPr>
        <w:t>.Т</w:t>
      </w:r>
      <w:proofErr w:type="gramEnd"/>
      <w:r w:rsidRPr="00FF6B3C">
        <w:rPr>
          <w:sz w:val="24"/>
          <w:szCs w:val="24"/>
        </w:rPr>
        <w:t>рубачево</w:t>
      </w:r>
      <w:proofErr w:type="spellEnd"/>
      <w:r w:rsidRPr="00FF6B3C">
        <w:rPr>
          <w:sz w:val="24"/>
          <w:szCs w:val="24"/>
        </w:rPr>
        <w:t xml:space="preserve">, </w:t>
      </w:r>
      <w:proofErr w:type="spellStart"/>
      <w:r w:rsidRPr="00FF6B3C">
        <w:rPr>
          <w:sz w:val="24"/>
          <w:szCs w:val="24"/>
        </w:rPr>
        <w:t>с.Малобрагино</w:t>
      </w:r>
      <w:proofErr w:type="spellEnd"/>
      <w:r w:rsidRPr="00FF6B3C">
        <w:rPr>
          <w:sz w:val="24"/>
          <w:szCs w:val="24"/>
        </w:rPr>
        <w:t xml:space="preserve">, </w:t>
      </w:r>
      <w:proofErr w:type="spellStart"/>
      <w:r w:rsidRPr="00FF6B3C">
        <w:rPr>
          <w:sz w:val="24"/>
          <w:szCs w:val="24"/>
        </w:rPr>
        <w:t>д.Бушуево</w:t>
      </w:r>
      <w:proofErr w:type="spellEnd"/>
      <w:r w:rsidR="00575E6F" w:rsidRPr="00FF6B3C">
        <w:rPr>
          <w:sz w:val="24"/>
          <w:szCs w:val="24"/>
        </w:rPr>
        <w:t>;</w:t>
      </w:r>
    </w:p>
    <w:p w:rsidR="00575E6F" w:rsidRPr="00FF6B3C" w:rsidRDefault="00575E6F" w:rsidP="00575E6F">
      <w:pPr>
        <w:jc w:val="both"/>
        <w:rPr>
          <w:sz w:val="24"/>
          <w:szCs w:val="24"/>
        </w:rPr>
      </w:pPr>
      <w:r w:rsidRPr="00FF6B3C">
        <w:rPr>
          <w:sz w:val="24"/>
          <w:szCs w:val="24"/>
        </w:rPr>
        <w:t>временное ограничение движения транспортных средств общей массой более 2,5 тонн.</w:t>
      </w:r>
    </w:p>
    <w:p w:rsidR="00575E6F" w:rsidRPr="00FF6B3C" w:rsidRDefault="004D6E3D" w:rsidP="00575E6F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ab/>
        <w:t>2. В</w:t>
      </w:r>
      <w:r w:rsidR="00575E6F" w:rsidRPr="00FF6B3C">
        <w:rPr>
          <w:spacing w:val="-3"/>
          <w:sz w:val="24"/>
          <w:szCs w:val="24"/>
        </w:rPr>
        <w:t xml:space="preserve">вести  </w:t>
      </w:r>
      <w:r w:rsidR="00575E6F" w:rsidRPr="00C41FAD">
        <w:rPr>
          <w:b/>
          <w:spacing w:val="-3"/>
          <w:sz w:val="24"/>
          <w:szCs w:val="24"/>
        </w:rPr>
        <w:t>с 01 апреля 2017 года по 15 мая 2017 года</w:t>
      </w:r>
      <w:r w:rsidR="00575E6F" w:rsidRPr="00FF6B3C">
        <w:rPr>
          <w:spacing w:val="-3"/>
          <w:sz w:val="24"/>
          <w:szCs w:val="24"/>
        </w:rPr>
        <w:t xml:space="preserve"> на автомобильных дорогах общего пользования местного значения в границах населенных пунктов временное ограничение движения транспортных средств общей массой более 2,5 тонн;</w:t>
      </w:r>
    </w:p>
    <w:p w:rsidR="00575E6F" w:rsidRPr="00FF6B3C" w:rsidRDefault="00575E6F" w:rsidP="00575E6F">
      <w:pPr>
        <w:shd w:val="clear" w:color="auto" w:fill="FFFFFF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- обеспечить своевременную установку на автомобильных дорогах общего пользования местного значения в границах населенных пунктов дорожных знаков и знаков дополнительной информации (таблички), устанавливающих ограничение допустимой нагрузки транспортного средства для проезда по автомобильным дорогам.</w:t>
      </w:r>
    </w:p>
    <w:p w:rsidR="00575E6F" w:rsidRPr="00FF6B3C" w:rsidRDefault="00575E6F" w:rsidP="00575E6F">
      <w:pPr>
        <w:widowControl w:val="0"/>
        <w:numPr>
          <w:ilvl w:val="0"/>
          <w:numId w:val="1"/>
        </w:numPr>
        <w:shd w:val="clear" w:color="auto" w:fill="FFFFFF"/>
        <w:tabs>
          <w:tab w:val="clear" w:pos="100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Pr="00FF6B3C">
        <w:rPr>
          <w:spacing w:val="-3"/>
          <w:sz w:val="24"/>
          <w:szCs w:val="24"/>
        </w:rPr>
        <w:t>на</w:t>
      </w:r>
      <w:proofErr w:type="gramEnd"/>
      <w:r w:rsidRPr="00FF6B3C">
        <w:rPr>
          <w:spacing w:val="-3"/>
          <w:sz w:val="24"/>
          <w:szCs w:val="24"/>
        </w:rPr>
        <w:t>: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- рейсовые, служебные автобусы;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proofErr w:type="gramStart"/>
      <w:r w:rsidRPr="00FF6B3C">
        <w:rPr>
          <w:spacing w:val="-3"/>
          <w:sz w:val="24"/>
          <w:szCs w:val="24"/>
        </w:rPr>
        <w:t>- 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 xml:space="preserve">- бензовозы, </w:t>
      </w:r>
      <w:proofErr w:type="gramStart"/>
      <w:r w:rsidRPr="00FF6B3C">
        <w:rPr>
          <w:spacing w:val="-3"/>
          <w:sz w:val="24"/>
          <w:szCs w:val="24"/>
        </w:rPr>
        <w:t>автомобили</w:t>
      </w:r>
      <w:proofErr w:type="gramEnd"/>
      <w:r w:rsidRPr="00FF6B3C">
        <w:rPr>
          <w:spacing w:val="-3"/>
          <w:sz w:val="24"/>
          <w:szCs w:val="24"/>
        </w:rPr>
        <w:t xml:space="preserve"> перевозящие химически опасные вещества;</w:t>
      </w:r>
    </w:p>
    <w:p w:rsidR="00575E6F" w:rsidRPr="00FF6B3C" w:rsidRDefault="00575E6F" w:rsidP="00575E6F">
      <w:pPr>
        <w:shd w:val="clear" w:color="auto" w:fill="FFFFFF"/>
        <w:tabs>
          <w:tab w:val="left" w:pos="346"/>
          <w:tab w:val="left" w:pos="900"/>
          <w:tab w:val="left" w:pos="1260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 xml:space="preserve">- </w:t>
      </w:r>
      <w:proofErr w:type="spellStart"/>
      <w:r w:rsidRPr="00FF6B3C">
        <w:rPr>
          <w:spacing w:val="-3"/>
          <w:sz w:val="24"/>
          <w:szCs w:val="24"/>
        </w:rPr>
        <w:t>спецавтомобили</w:t>
      </w:r>
      <w:proofErr w:type="spellEnd"/>
      <w:r w:rsidRPr="00FF6B3C">
        <w:rPr>
          <w:spacing w:val="-3"/>
          <w:sz w:val="24"/>
          <w:szCs w:val="24"/>
        </w:rPr>
        <w:t xml:space="preserve">, </w:t>
      </w:r>
      <w:proofErr w:type="gramStart"/>
      <w:r w:rsidRPr="00FF6B3C">
        <w:rPr>
          <w:spacing w:val="-3"/>
          <w:sz w:val="24"/>
          <w:szCs w:val="24"/>
        </w:rPr>
        <w:t>идущие</w:t>
      </w:r>
      <w:proofErr w:type="gramEnd"/>
      <w:r w:rsidRPr="00FF6B3C">
        <w:rPr>
          <w:spacing w:val="-3"/>
          <w:sz w:val="24"/>
          <w:szCs w:val="24"/>
        </w:rPr>
        <w:t xml:space="preserve"> на устранение аварий или иных чрезвычайных ситуаций;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- автомобили, перевозящие грузы на основании межправительственных соглашений.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4.</w:t>
      </w:r>
      <w:r w:rsidRPr="00FF6B3C">
        <w:rPr>
          <w:spacing w:val="-3"/>
          <w:sz w:val="24"/>
          <w:szCs w:val="24"/>
        </w:rPr>
        <w:tab/>
        <w:t>Размер платы в счет компенсации ущерба, наносимого автомобильным дорогам общего пользования местного значения и дорожным сооружениям на них, на период временного ограничения движения за получение специального разрешения (пропуска) для перевозки в установленных законом исключительных случаях тяжеловесных грузов с нагрузками, превышающими нагрузки, указанные в пункте 1 настоящего постановления, рассчитывать согласно приложению.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5.</w:t>
      </w:r>
      <w:r w:rsidRPr="00FF6B3C">
        <w:rPr>
          <w:sz w:val="24"/>
          <w:szCs w:val="24"/>
        </w:rPr>
        <w:tab/>
      </w:r>
      <w:r w:rsidR="00C41FAD">
        <w:rPr>
          <w:sz w:val="24"/>
          <w:szCs w:val="24"/>
        </w:rPr>
        <w:t>МКУ «Администрации</w:t>
      </w:r>
      <w:r w:rsidR="00DA1882" w:rsidRPr="00FF6B3C">
        <w:rPr>
          <w:sz w:val="24"/>
          <w:szCs w:val="24"/>
        </w:rPr>
        <w:t xml:space="preserve"> Трубачевского сельского поселения</w:t>
      </w:r>
      <w:r w:rsidR="00C41FAD">
        <w:rPr>
          <w:sz w:val="24"/>
          <w:szCs w:val="24"/>
        </w:rPr>
        <w:t>»</w:t>
      </w:r>
      <w:r w:rsidRPr="00FF6B3C">
        <w:rPr>
          <w:sz w:val="24"/>
          <w:szCs w:val="24"/>
        </w:rPr>
        <w:t xml:space="preserve"> по необходимости выдавать временный пропуск на автомобили, не входящие в п. 3 настоящего постановления, с указанием срока действия и маршрута движения по установленной плате по дорогам районного значения, </w:t>
      </w:r>
      <w:proofErr w:type="gramStart"/>
      <w:r w:rsidRPr="00FF6B3C">
        <w:rPr>
          <w:sz w:val="24"/>
          <w:szCs w:val="24"/>
        </w:rPr>
        <w:t>согласно приложения</w:t>
      </w:r>
      <w:proofErr w:type="gramEnd"/>
      <w:r w:rsidRPr="00FF6B3C">
        <w:rPr>
          <w:sz w:val="24"/>
          <w:szCs w:val="24"/>
        </w:rPr>
        <w:t>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6.</w:t>
      </w:r>
      <w:r w:rsidRPr="00FF6B3C">
        <w:rPr>
          <w:spacing w:val="-3"/>
          <w:sz w:val="24"/>
          <w:szCs w:val="24"/>
        </w:rPr>
        <w:tab/>
        <w:t>Средства, уплаченные в счет компенсации ущерба, наносимого автомобильным дорогам общего пользования районного значения и дорожным сооружениям на них, зачисляются в районный бюджет как прочие  неналоговые доходы.</w:t>
      </w:r>
    </w:p>
    <w:p w:rsidR="00575E6F" w:rsidRPr="00FF6B3C" w:rsidRDefault="00575E6F" w:rsidP="00575E6F">
      <w:pPr>
        <w:tabs>
          <w:tab w:val="left" w:pos="1134"/>
        </w:tabs>
        <w:jc w:val="both"/>
        <w:rPr>
          <w:sz w:val="24"/>
          <w:szCs w:val="24"/>
        </w:rPr>
      </w:pPr>
      <w:r w:rsidRPr="00FF6B3C">
        <w:rPr>
          <w:spacing w:val="-3"/>
          <w:sz w:val="24"/>
          <w:szCs w:val="24"/>
        </w:rPr>
        <w:t>7.</w:t>
      </w:r>
      <w:r w:rsidRPr="00FF6B3C">
        <w:rPr>
          <w:spacing w:val="-3"/>
          <w:sz w:val="24"/>
          <w:szCs w:val="24"/>
        </w:rPr>
        <w:tab/>
        <w:t>Рекомендовать   Начальнику отделения  МВД России по Шегарскому району (А.Э. Пашаев)</w:t>
      </w:r>
      <w:r w:rsidRPr="00FF6B3C">
        <w:rPr>
          <w:sz w:val="24"/>
          <w:szCs w:val="24"/>
        </w:rPr>
        <w:t xml:space="preserve"> в период действия временного ограничения движения организовать в установленном порядке </w:t>
      </w:r>
      <w:proofErr w:type="gramStart"/>
      <w:r w:rsidRPr="00FF6B3C">
        <w:rPr>
          <w:sz w:val="24"/>
          <w:szCs w:val="24"/>
        </w:rPr>
        <w:t>контроль за</w:t>
      </w:r>
      <w:proofErr w:type="gramEnd"/>
      <w:r w:rsidRPr="00FF6B3C">
        <w:rPr>
          <w:sz w:val="24"/>
          <w:szCs w:val="24"/>
        </w:rPr>
        <w:t xml:space="preserve"> соблюдением пользователями автомобильных дорог введенных ограничений.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8.</w:t>
      </w:r>
      <w:r w:rsidRPr="00FF6B3C">
        <w:rPr>
          <w:spacing w:val="-3"/>
          <w:sz w:val="24"/>
          <w:szCs w:val="24"/>
        </w:rPr>
        <w:tab/>
      </w:r>
      <w:proofErr w:type="gramStart"/>
      <w:r w:rsidRPr="00FF6B3C">
        <w:rPr>
          <w:spacing w:val="-3"/>
          <w:sz w:val="24"/>
          <w:szCs w:val="24"/>
        </w:rPr>
        <w:t>Контроль за</w:t>
      </w:r>
      <w:proofErr w:type="gramEnd"/>
      <w:r w:rsidRPr="00FF6B3C">
        <w:rPr>
          <w:spacing w:val="-3"/>
          <w:sz w:val="24"/>
          <w:szCs w:val="24"/>
        </w:rPr>
        <w:t xml:space="preserve"> исполнением настоящего постановления возложить н</w:t>
      </w:r>
      <w:r w:rsidR="00DA1882" w:rsidRPr="00FF6B3C">
        <w:rPr>
          <w:spacing w:val="-3"/>
          <w:sz w:val="24"/>
          <w:szCs w:val="24"/>
        </w:rPr>
        <w:t>а заведующего хозяйством: Трубачеву Ольгу Анатольевну.</w:t>
      </w:r>
    </w:p>
    <w:p w:rsidR="00FF6B3C" w:rsidRDefault="00575E6F" w:rsidP="00FF6B3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6B3C">
        <w:rPr>
          <w:spacing w:val="-3"/>
          <w:sz w:val="24"/>
          <w:szCs w:val="24"/>
        </w:rPr>
        <w:t>9.</w:t>
      </w:r>
      <w:r w:rsidR="00FF6B3C">
        <w:rPr>
          <w:spacing w:val="-3"/>
          <w:sz w:val="24"/>
          <w:szCs w:val="24"/>
        </w:rPr>
        <w:t xml:space="preserve">    </w:t>
      </w:r>
      <w:r w:rsidR="00FF6B3C">
        <w:rPr>
          <w:sz w:val="24"/>
          <w:szCs w:val="24"/>
        </w:rPr>
        <w:t>Настоящее постановление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 (</w:t>
      </w:r>
      <w:hyperlink r:id="rId6" w:history="1">
        <w:r w:rsidR="00FF6B3C" w:rsidRPr="007E7219">
          <w:rPr>
            <w:rStyle w:val="a9"/>
            <w:sz w:val="24"/>
            <w:lang w:val="en-US"/>
          </w:rPr>
          <w:t>trubachevskoe</w:t>
        </w:r>
        <w:r w:rsidR="00FF6B3C" w:rsidRPr="00026A12">
          <w:rPr>
            <w:rStyle w:val="a9"/>
            <w:sz w:val="24"/>
          </w:rPr>
          <w:t>@</w:t>
        </w:r>
        <w:r w:rsidR="00FF6B3C" w:rsidRPr="007E7219">
          <w:rPr>
            <w:rStyle w:val="a9"/>
            <w:sz w:val="24"/>
            <w:lang w:val="en-US"/>
          </w:rPr>
          <w:t>mail</w:t>
        </w:r>
        <w:r w:rsidR="00FF6B3C" w:rsidRPr="007E7219">
          <w:rPr>
            <w:rStyle w:val="a9"/>
            <w:sz w:val="24"/>
          </w:rPr>
          <w:t>.</w:t>
        </w:r>
        <w:proofErr w:type="spellStart"/>
        <w:r w:rsidR="00FF6B3C" w:rsidRPr="007E7219">
          <w:rPr>
            <w:rStyle w:val="a9"/>
            <w:sz w:val="24"/>
          </w:rPr>
          <w:t>ru</w:t>
        </w:r>
        <w:proofErr w:type="spellEnd"/>
      </w:hyperlink>
      <w:r w:rsidR="00FF6B3C">
        <w:rPr>
          <w:sz w:val="24"/>
          <w:szCs w:val="24"/>
        </w:rPr>
        <w:t>).</w:t>
      </w:r>
    </w:p>
    <w:p w:rsidR="00575E6F" w:rsidRPr="00FF6B3C" w:rsidRDefault="00575E6F" w:rsidP="00FF6B3C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</w:p>
    <w:p w:rsidR="00575E6F" w:rsidRDefault="00575E6F" w:rsidP="00575E6F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FF6B3C" w:rsidRPr="00FF6B3C" w:rsidRDefault="00FF6B3C" w:rsidP="00575E6F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575E6F" w:rsidRPr="00FF6B3C" w:rsidRDefault="00575E6F" w:rsidP="00575E6F">
      <w:pPr>
        <w:jc w:val="both"/>
        <w:rPr>
          <w:sz w:val="24"/>
          <w:szCs w:val="24"/>
        </w:rPr>
      </w:pPr>
    </w:p>
    <w:p w:rsidR="00575E6F" w:rsidRPr="00FF6B3C" w:rsidRDefault="00DA1882" w:rsidP="00575E6F">
      <w:pPr>
        <w:tabs>
          <w:tab w:val="left" w:pos="6804"/>
        </w:tabs>
        <w:ind w:firstLine="0"/>
        <w:rPr>
          <w:sz w:val="24"/>
          <w:szCs w:val="24"/>
        </w:rPr>
      </w:pPr>
      <w:r w:rsidRPr="00FF6B3C">
        <w:rPr>
          <w:sz w:val="24"/>
          <w:szCs w:val="24"/>
        </w:rPr>
        <w:t>Глава Трубачевского сельского поселения</w:t>
      </w:r>
      <w:r w:rsidRPr="00FF6B3C">
        <w:rPr>
          <w:sz w:val="24"/>
          <w:szCs w:val="24"/>
        </w:rPr>
        <w:tab/>
        <w:t xml:space="preserve">                В.В Иванов</w:t>
      </w:r>
    </w:p>
    <w:p w:rsidR="00575E6F" w:rsidRPr="00FF6B3C" w:rsidRDefault="00575E6F" w:rsidP="00575E6F">
      <w:pPr>
        <w:ind w:firstLine="0"/>
        <w:jc w:val="both"/>
        <w:rPr>
          <w:sz w:val="24"/>
          <w:szCs w:val="24"/>
        </w:rPr>
      </w:pPr>
    </w:p>
    <w:p w:rsidR="00575E6F" w:rsidRPr="00FF6B3C" w:rsidRDefault="00575E6F" w:rsidP="00575E6F">
      <w:pPr>
        <w:ind w:firstLine="0"/>
        <w:jc w:val="both"/>
        <w:rPr>
          <w:sz w:val="24"/>
          <w:szCs w:val="24"/>
        </w:rPr>
      </w:pPr>
    </w:p>
    <w:p w:rsidR="00575E6F" w:rsidRPr="00FF6B3C" w:rsidRDefault="00575E6F" w:rsidP="00575E6F">
      <w:pPr>
        <w:ind w:firstLine="0"/>
        <w:jc w:val="both"/>
        <w:rPr>
          <w:sz w:val="24"/>
          <w:szCs w:val="24"/>
        </w:rPr>
      </w:pPr>
    </w:p>
    <w:p w:rsidR="00C41FAD" w:rsidRDefault="00DA1882" w:rsidP="00DA1882">
      <w:pPr>
        <w:ind w:firstLine="0"/>
        <w:rPr>
          <w:sz w:val="12"/>
          <w:szCs w:val="12"/>
        </w:rPr>
      </w:pPr>
      <w:proofErr w:type="spellStart"/>
      <w:r>
        <w:rPr>
          <w:sz w:val="12"/>
          <w:szCs w:val="12"/>
        </w:rPr>
        <w:t>исп</w:t>
      </w:r>
      <w:proofErr w:type="gramStart"/>
      <w:r>
        <w:rPr>
          <w:sz w:val="12"/>
          <w:szCs w:val="12"/>
        </w:rPr>
        <w:t>.з</w:t>
      </w:r>
      <w:proofErr w:type="gramEnd"/>
      <w:r>
        <w:rPr>
          <w:sz w:val="12"/>
          <w:szCs w:val="12"/>
        </w:rPr>
        <w:t>ав.хоз.О.А.Трубачева</w:t>
      </w:r>
      <w:proofErr w:type="spellEnd"/>
    </w:p>
    <w:p w:rsidR="00FF6B3C" w:rsidRDefault="00DA1882" w:rsidP="00FF6B3C">
      <w:pPr>
        <w:ind w:firstLine="0"/>
        <w:rPr>
          <w:sz w:val="12"/>
          <w:szCs w:val="12"/>
        </w:rPr>
      </w:pPr>
      <w:r>
        <w:rPr>
          <w:sz w:val="12"/>
          <w:szCs w:val="12"/>
        </w:rPr>
        <w:t>(838247)38-102</w:t>
      </w:r>
    </w:p>
    <w:p w:rsidR="00FF6B3C" w:rsidRDefault="00FF6B3C" w:rsidP="00FF6B3C">
      <w:pPr>
        <w:ind w:firstLine="0"/>
        <w:rPr>
          <w:sz w:val="12"/>
          <w:szCs w:val="12"/>
        </w:rPr>
      </w:pPr>
    </w:p>
    <w:p w:rsidR="00FF6B3C" w:rsidRDefault="00FF6B3C" w:rsidP="00FF6B3C">
      <w:pPr>
        <w:ind w:firstLine="0"/>
        <w:rPr>
          <w:sz w:val="12"/>
          <w:szCs w:val="12"/>
        </w:rPr>
      </w:pPr>
    </w:p>
    <w:p w:rsidR="00FF6B3C" w:rsidRDefault="00FF6B3C" w:rsidP="00FF6B3C">
      <w:pPr>
        <w:ind w:firstLine="0"/>
        <w:rPr>
          <w:sz w:val="12"/>
          <w:szCs w:val="12"/>
        </w:rPr>
      </w:pPr>
    </w:p>
    <w:p w:rsidR="00FF6B3C" w:rsidRDefault="00FF6B3C" w:rsidP="00FF6B3C">
      <w:pPr>
        <w:ind w:firstLine="0"/>
        <w:rPr>
          <w:sz w:val="12"/>
          <w:szCs w:val="12"/>
        </w:rPr>
      </w:pPr>
    </w:p>
    <w:p w:rsidR="00575E6F" w:rsidRPr="00FF6B3C" w:rsidRDefault="00575E6F" w:rsidP="00FF6B3C">
      <w:pPr>
        <w:ind w:firstLine="0"/>
        <w:jc w:val="right"/>
        <w:rPr>
          <w:sz w:val="22"/>
          <w:szCs w:val="22"/>
        </w:rPr>
      </w:pPr>
      <w:r>
        <w:rPr>
          <w:sz w:val="20"/>
        </w:rPr>
        <w:br w:type="page"/>
      </w:r>
      <w:r w:rsidR="00FF6B3C" w:rsidRPr="00FF6B3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FF6B3C">
        <w:rPr>
          <w:sz w:val="22"/>
          <w:szCs w:val="22"/>
        </w:rPr>
        <w:t xml:space="preserve">     </w:t>
      </w:r>
      <w:r w:rsidRPr="00FF6B3C">
        <w:rPr>
          <w:sz w:val="22"/>
          <w:szCs w:val="22"/>
        </w:rPr>
        <w:t>Приложение</w:t>
      </w:r>
    </w:p>
    <w:p w:rsidR="00575E6F" w:rsidRPr="00FF6B3C" w:rsidRDefault="00575E6F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>к постановлению</w:t>
      </w:r>
    </w:p>
    <w:p w:rsidR="00575E6F" w:rsidRPr="00FF6B3C" w:rsidRDefault="00FF6B3C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>Администрации Трубачевского</w:t>
      </w:r>
    </w:p>
    <w:p w:rsidR="00FF6B3C" w:rsidRPr="00FF6B3C" w:rsidRDefault="00FF6B3C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>сельского поселения</w:t>
      </w:r>
    </w:p>
    <w:p w:rsidR="00575E6F" w:rsidRPr="00FF6B3C" w:rsidRDefault="00FF6B3C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 xml:space="preserve">от  16.03.2017 № </w:t>
      </w:r>
      <w:r w:rsidR="00C41FAD">
        <w:rPr>
          <w:sz w:val="22"/>
          <w:szCs w:val="22"/>
        </w:rPr>
        <w:t>22</w:t>
      </w:r>
    </w:p>
    <w:p w:rsidR="00575E6F" w:rsidRPr="00FF6B3C" w:rsidRDefault="00575E6F" w:rsidP="00FF6B3C">
      <w:pPr>
        <w:widowControl w:val="0"/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</w:p>
    <w:p w:rsidR="00575E6F" w:rsidRPr="00FF6B3C" w:rsidRDefault="00575E6F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6B3C">
        <w:rPr>
          <w:bCs/>
          <w:sz w:val="22"/>
          <w:szCs w:val="22"/>
        </w:rPr>
        <w:t>УТВЕРЖДАЮ</w:t>
      </w:r>
    </w:p>
    <w:p w:rsidR="00575E6F" w:rsidRP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6B3C">
        <w:rPr>
          <w:bCs/>
          <w:sz w:val="22"/>
          <w:szCs w:val="22"/>
        </w:rPr>
        <w:t>Глава Трубачевского</w:t>
      </w:r>
    </w:p>
    <w:p w:rsidR="00FF6B3C" w:rsidRP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6B3C">
        <w:rPr>
          <w:bCs/>
          <w:sz w:val="22"/>
          <w:szCs w:val="22"/>
        </w:rPr>
        <w:t>сельского поселения</w:t>
      </w:r>
    </w:p>
    <w:p w:rsidR="00575E6F" w:rsidRP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proofErr w:type="spellStart"/>
      <w:r w:rsidRPr="00FF6B3C">
        <w:rPr>
          <w:bCs/>
          <w:sz w:val="22"/>
          <w:szCs w:val="22"/>
        </w:rPr>
        <w:t>_________В.В.Иванов</w:t>
      </w:r>
      <w:proofErr w:type="spellEnd"/>
    </w:p>
    <w:p w:rsid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ПОКАЗАТЕЛИ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РАЗМЕРА ВРЕДА, ПРИЧИНЯЕМОГО ТРАНСПОРТНЫМИ СРЕДСТВАМИ,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ОСУЩЕСТВЛЯЮЩИМИ</w:t>
      </w:r>
      <w:proofErr w:type="gramEnd"/>
      <w:r>
        <w:rPr>
          <w:b/>
          <w:bCs/>
          <w:sz w:val="24"/>
          <w:szCs w:val="24"/>
        </w:rPr>
        <w:t xml:space="preserve"> ПЕРЕВОЗКИ ТЯЖЕЛОВЕСНЫХ ГРУЗОВ, ПРИ ДВИЖЕНИИ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АВТОМОБИЛЬНЫМ ДОРОГАМ ОБЩЕГО ПОЛЬЗОВАНИЯ РЕГИОНАЛЬНОГО,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МЕЖМУНИЦИПАЛЬНОГО И  МЕСТНОГО ЗНАЧЕНИЯ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</w:pP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РАЗМЕР ВРЕДА ПРИ ПРЕВЫШЕНИИ ЗНАЧЕНИЯ ПРЕДЕЛЬНО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ДОПУСТИМОЙ МАССЫ ТРАНСПОРТНОГО СРЕДСТВА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81"/>
        <w:gridCol w:w="1587"/>
        <w:gridCol w:w="1984"/>
        <w:gridCol w:w="3685"/>
      </w:tblGrid>
      <w:tr w:rsidR="00575E6F" w:rsidTr="00575E6F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(рублей на 100 км)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575E6F" w:rsidTr="00575E6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апреля текущего года по 30 ноября текущего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декабря текущего года по 31 марта следующего года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До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24,0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240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5 до 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28,5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285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7 до 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39,5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395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10 до 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550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15 до 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76,0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760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20 до 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1035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25 до 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136,5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1365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30 до 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173,0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1730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35 до 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2155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40 до 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267,0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2670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45 до 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325,5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3255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50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 xml:space="preserve">по отдельному расчету </w:t>
            </w:r>
            <w:hyperlink r:id="rId7" w:anchor="Par70" w:history="1">
              <w:r w:rsidRPr="00FF6B3C">
                <w:rPr>
                  <w:rStyle w:val="a9"/>
                  <w:sz w:val="22"/>
                  <w:szCs w:val="22"/>
                  <w:u w:val="none"/>
                </w:rPr>
                <w:t>&lt;*&gt;</w:t>
              </w:r>
            </w:hyperlink>
          </w:p>
        </w:tc>
      </w:tr>
    </w:tbl>
    <w:p w:rsidR="00575E6F" w:rsidRDefault="00575E6F" w:rsidP="00575E6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0" w:name="Par70"/>
      <w:bookmarkEnd w:id="0"/>
      <w:r>
        <w:rPr>
          <w:sz w:val="16"/>
          <w:szCs w:val="16"/>
        </w:rPr>
        <w:t xml:space="preserve">&lt;*&gt; Расчет размера вреда осуществляется с применением </w:t>
      </w:r>
      <w:proofErr w:type="gramStart"/>
      <w:r>
        <w:rPr>
          <w:sz w:val="16"/>
          <w:szCs w:val="16"/>
        </w:rPr>
        <w:t>метода математической экстраполяции значений размера вреда</w:t>
      </w:r>
      <w:proofErr w:type="gramEnd"/>
      <w:r>
        <w:rPr>
          <w:sz w:val="16"/>
          <w:szCs w:val="16"/>
        </w:rPr>
        <w:t xml:space="preserve"> при превышении значения предельно допустимой массы транспортного средства.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F6B3C" w:rsidRDefault="00FF6B3C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F6B3C" w:rsidRDefault="00FF6B3C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F6B3C" w:rsidRDefault="00FF6B3C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  <w:outlineLvl w:val="1"/>
      </w:pPr>
      <w:r>
        <w:t>РАЗМЕР ВРЕДА ПРИ ПРЕВЫШЕНИИ ЗНАЧЕНИЙ ПРЕДЕЛЬНО ДОПУСТИМЫХ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</w:pPr>
      <w:r>
        <w:t>ОСЕВЫХ НАГРУЗОК НА КАЖДУЮ ОСЬ ТРАНСПОРТНОГО СРЕДСТВА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24"/>
        <w:gridCol w:w="1701"/>
        <w:gridCol w:w="1814"/>
        <w:gridCol w:w="3798"/>
      </w:tblGrid>
      <w:tr w:rsidR="00575E6F" w:rsidRPr="00FF6B3C" w:rsidTr="00575E6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(рублей на 100 км)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575E6F" w:rsidRPr="00FF6B3C" w:rsidTr="00575E6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апреля текущего года по 30 ноября текущего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декабря текущего года по 31 марта следующего года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925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92,5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5260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10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112,0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7710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20 до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200,0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10960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30 до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312,5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15190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40 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4105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410,5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21260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50 до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521,5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27330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60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 xml:space="preserve">по отдельному расчету </w:t>
            </w:r>
            <w:hyperlink r:id="rId8" w:anchor="Par108" w:history="1">
              <w:r w:rsidRPr="00FF6B3C">
                <w:rPr>
                  <w:rStyle w:val="a9"/>
                  <w:sz w:val="22"/>
                  <w:szCs w:val="22"/>
                  <w:u w:val="none"/>
                </w:rPr>
                <w:t>&lt;*&gt;</w:t>
              </w:r>
            </w:hyperlink>
          </w:p>
        </w:tc>
      </w:tr>
    </w:tbl>
    <w:p w:rsidR="00575E6F" w:rsidRPr="00FF6B3C" w:rsidRDefault="00575E6F" w:rsidP="00FF6B3C">
      <w:pPr>
        <w:widowControl w:val="0"/>
        <w:autoSpaceDE w:val="0"/>
        <w:autoSpaceDN w:val="0"/>
        <w:adjustRightInd w:val="0"/>
        <w:ind w:firstLine="0"/>
        <w:jc w:val="both"/>
        <w:rPr>
          <w:sz w:val="16"/>
          <w:szCs w:val="16"/>
        </w:rPr>
      </w:pPr>
      <w:bookmarkStart w:id="1" w:name="Par108"/>
      <w:bookmarkEnd w:id="1"/>
      <w:r w:rsidRPr="00FF6B3C">
        <w:rPr>
          <w:sz w:val="16"/>
          <w:szCs w:val="16"/>
        </w:rPr>
        <w:t xml:space="preserve">&lt;*&gt; Расчет размера вреда осуществляется с применением </w:t>
      </w:r>
      <w:proofErr w:type="gramStart"/>
      <w:r w:rsidRPr="00FF6B3C">
        <w:rPr>
          <w:sz w:val="16"/>
          <w:szCs w:val="16"/>
        </w:rPr>
        <w:t>метода математической экстраполяции значений размера вреда</w:t>
      </w:r>
      <w:proofErr w:type="gramEnd"/>
      <w:r w:rsidRPr="00FF6B3C">
        <w:rPr>
          <w:sz w:val="16"/>
          <w:szCs w:val="16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575E6F" w:rsidRPr="00FF6B3C" w:rsidRDefault="00575E6F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5E6F" w:rsidRPr="00FF6B3C" w:rsidRDefault="00575E6F" w:rsidP="00575E6F">
      <w:pPr>
        <w:widowControl w:val="0"/>
        <w:autoSpaceDE w:val="0"/>
        <w:autoSpaceDN w:val="0"/>
        <w:adjustRightInd w:val="0"/>
        <w:rPr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FF6B3C" w:rsidRDefault="00FF6B3C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b/>
          <w:color w:val="000000"/>
          <w:spacing w:val="-4"/>
          <w:sz w:val="24"/>
          <w:szCs w:val="24"/>
        </w:rPr>
      </w:pPr>
      <w:r>
        <w:rPr>
          <w:sz w:val="20"/>
        </w:rPr>
        <w:br w:type="page"/>
      </w:r>
    </w:p>
    <w:p w:rsidR="00FF6B3C" w:rsidRDefault="00FF6B3C" w:rsidP="00575E6F">
      <w:pPr>
        <w:pStyle w:val="a3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sectPr w:rsidR="00FF6B3C" w:rsidSect="00833D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75E6F"/>
    <w:rsid w:val="004D6E3D"/>
    <w:rsid w:val="00575E6F"/>
    <w:rsid w:val="005C6306"/>
    <w:rsid w:val="006F1871"/>
    <w:rsid w:val="00833D87"/>
    <w:rsid w:val="00C41FAD"/>
    <w:rsid w:val="00DA1882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E6F"/>
    <w:pPr>
      <w:keepNext/>
      <w:ind w:firstLine="0"/>
      <w:jc w:val="both"/>
      <w:outlineLvl w:val="0"/>
    </w:pPr>
    <w:rPr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575E6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E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5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575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75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caption"/>
    <w:basedOn w:val="a"/>
    <w:semiHidden/>
    <w:unhideWhenUsed/>
    <w:qFormat/>
    <w:rsid w:val="00575E6F"/>
    <w:pPr>
      <w:ind w:firstLine="0"/>
      <w:jc w:val="center"/>
    </w:pPr>
    <w:rPr>
      <w:b/>
      <w:sz w:val="28"/>
    </w:rPr>
  </w:style>
  <w:style w:type="paragraph" w:styleId="a6">
    <w:name w:val="Body Text"/>
    <w:basedOn w:val="a"/>
    <w:link w:val="a7"/>
    <w:semiHidden/>
    <w:unhideWhenUsed/>
    <w:rsid w:val="00575E6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75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Должность"/>
    <w:basedOn w:val="a"/>
    <w:next w:val="a"/>
    <w:rsid w:val="00575E6F"/>
    <w:pPr>
      <w:ind w:firstLine="0"/>
    </w:pPr>
    <w:rPr>
      <w:i/>
      <w:color w:val="000000"/>
      <w:sz w:val="24"/>
    </w:rPr>
  </w:style>
  <w:style w:type="character" w:customStyle="1" w:styleId="Normal">
    <w:name w:val="Normal Знак"/>
    <w:basedOn w:val="a0"/>
    <w:link w:val="Normal0"/>
    <w:locked/>
    <w:rsid w:val="00575E6F"/>
    <w:rPr>
      <w:rFonts w:ascii="Arial" w:eastAsia="Arial" w:hAnsi="Arial" w:cs="Arial"/>
      <w:lang w:eastAsia="ar-SA"/>
    </w:rPr>
  </w:style>
  <w:style w:type="paragraph" w:customStyle="1" w:styleId="Normal0">
    <w:name w:val="Normal"/>
    <w:link w:val="Normal"/>
    <w:rsid w:val="00575E6F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Title">
    <w:name w:val="Title"/>
    <w:basedOn w:val="Normal0"/>
    <w:rsid w:val="00575E6F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575E6F"/>
    <w:rPr>
      <w:color w:val="0000FF"/>
      <w:u w:val="single"/>
    </w:rPr>
  </w:style>
  <w:style w:type="character" w:styleId="aa">
    <w:name w:val="Strong"/>
    <w:basedOn w:val="a0"/>
    <w:qFormat/>
    <w:rsid w:val="00575E6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E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&#1052;&#1086;&#1080;%20&#1076;&#1086;&#1082;&#1091;&#1084;&#1077;&#1085;&#1090;&#1099;\Desktop\&#1055;&#1054;&#1057;&#1058;%20&#1086;%20&#1074;&#1088;&#1077;&#1084;&#1077;&#1085;%20&#1086;&#1075;&#1088;&#1072;&#1085;&#1080;%20&#1076;&#1074;&#1080;&#1078;&#1077;&#1085;&#1080;&#1103;%202017%20&#1075;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!&#1052;&#1086;&#1080;%20&#1076;&#1086;&#1082;&#1091;&#1084;&#1077;&#1085;&#1090;&#1099;\Desktop\&#1055;&#1054;&#1057;&#1058;%20&#1086;%20&#1074;&#1088;&#1077;&#1084;&#1077;&#1085;%20&#1086;&#1075;&#1088;&#1072;&#1085;&#1080;%20&#1076;&#1074;&#1080;&#1078;&#1077;&#1085;&#1080;&#1103;%202017%20&#1075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bachevsko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7EF91-D3EA-442A-99D5-AD19A123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2017-03-16T07:37:00Z</cp:lastPrinted>
  <dcterms:created xsi:type="dcterms:W3CDTF">2017-03-16T04:53:00Z</dcterms:created>
  <dcterms:modified xsi:type="dcterms:W3CDTF">2017-03-16T07:39:00Z</dcterms:modified>
</cp:coreProperties>
</file>