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B5E" w:rsidRPr="00977B62" w:rsidRDefault="00090B5E" w:rsidP="00090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</w:rPr>
      </w:pPr>
      <w:r w:rsidRPr="00977B62">
        <w:rPr>
          <w:rFonts w:ascii="Times New Roman" w:hAnsi="Times New Roman" w:cs="Times New Roman"/>
          <w:sz w:val="28"/>
          <w:szCs w:val="28"/>
        </w:rPr>
        <w:t xml:space="preserve">Совет Трубачевского сельского поселения </w:t>
      </w:r>
    </w:p>
    <w:p w:rsidR="00090B5E" w:rsidRPr="00977B62" w:rsidRDefault="00090B5E" w:rsidP="00090B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  <w:r w:rsidRPr="00977B62">
        <w:rPr>
          <w:rFonts w:ascii="Times New Roman" w:hAnsi="Times New Roman" w:cs="Times New Roman"/>
          <w:sz w:val="28"/>
          <w:szCs w:val="28"/>
        </w:rPr>
        <w:t>Шегарского района Томской области</w:t>
      </w:r>
    </w:p>
    <w:p w:rsidR="00090B5E" w:rsidRPr="00977B62" w:rsidRDefault="00090B5E" w:rsidP="00090B5E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rFonts w:ascii="Times New Roman" w:hAnsi="Times New Roman" w:cs="Times New Roman"/>
          <w:color w:val="FF0000"/>
          <w:u w:val="single"/>
        </w:rPr>
      </w:pPr>
    </w:p>
    <w:p w:rsidR="00B54A1B" w:rsidRDefault="00090B5E" w:rsidP="00B54A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gramStart"/>
      <w:r w:rsidRPr="00977B62">
        <w:rPr>
          <w:rStyle w:val="a4"/>
          <w:rFonts w:ascii="Times New Roman" w:hAnsi="Times New Roman" w:cs="Times New Roman"/>
          <w:sz w:val="28"/>
          <w:szCs w:val="28"/>
        </w:rPr>
        <w:t>Р</w:t>
      </w:r>
      <w:proofErr w:type="gramEnd"/>
      <w:r w:rsidRPr="00977B62">
        <w:rPr>
          <w:rStyle w:val="a4"/>
          <w:rFonts w:ascii="Times New Roman" w:hAnsi="Times New Roman" w:cs="Times New Roman"/>
          <w:sz w:val="28"/>
          <w:szCs w:val="28"/>
        </w:rPr>
        <w:t xml:space="preserve"> Е Ш Е Н И Е</w:t>
      </w:r>
    </w:p>
    <w:p w:rsidR="00B54A1B" w:rsidRDefault="00B54A1B" w:rsidP="00B54A1B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090B5E" w:rsidRPr="00B54A1B" w:rsidRDefault="00090B5E" w:rsidP="00B54A1B">
      <w:pPr>
        <w:pStyle w:val="a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8"/>
          <w:szCs w:val="28"/>
        </w:rPr>
      </w:pPr>
      <w:r w:rsidRPr="00B54A1B">
        <w:rPr>
          <w:rFonts w:ascii="Times New Roman" w:hAnsi="Times New Roman" w:cs="Times New Roman"/>
          <w:sz w:val="28"/>
          <w:szCs w:val="28"/>
        </w:rPr>
        <w:t xml:space="preserve"> </w:t>
      </w:r>
      <w:r w:rsidR="00B54A1B" w:rsidRPr="00B54A1B">
        <w:rPr>
          <w:rFonts w:ascii="Times New Roman" w:hAnsi="Times New Roman" w:cs="Times New Roman"/>
          <w:sz w:val="28"/>
          <w:szCs w:val="28"/>
        </w:rPr>
        <w:t>19.12.2019</w:t>
      </w:r>
      <w:r w:rsidRPr="00B54A1B">
        <w:rPr>
          <w:rFonts w:ascii="Times New Roman" w:hAnsi="Times New Roman" w:cs="Times New Roman"/>
          <w:sz w:val="28"/>
          <w:szCs w:val="28"/>
        </w:rPr>
        <w:t>.                                                  </w:t>
      </w:r>
      <w:r w:rsidR="00B54A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B54A1B">
        <w:rPr>
          <w:rFonts w:ascii="Times New Roman" w:hAnsi="Times New Roman" w:cs="Times New Roman"/>
          <w:sz w:val="28"/>
          <w:szCs w:val="28"/>
        </w:rPr>
        <w:t xml:space="preserve"> № </w:t>
      </w:r>
      <w:r w:rsidR="00B54A1B">
        <w:rPr>
          <w:rFonts w:ascii="Times New Roman" w:hAnsi="Times New Roman" w:cs="Times New Roman"/>
          <w:sz w:val="28"/>
          <w:szCs w:val="28"/>
        </w:rPr>
        <w:t>33</w:t>
      </w:r>
    </w:p>
    <w:p w:rsidR="00090B5E" w:rsidRPr="00B54A1B" w:rsidRDefault="00B54A1B" w:rsidP="00B5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Трубачево</w:t>
      </w:r>
    </w:p>
    <w:p w:rsidR="00090B5E" w:rsidRDefault="00090B5E" w:rsidP="00090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5E" w:rsidRDefault="00090B5E" w:rsidP="00090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090B5E" w:rsidRDefault="00090B5E" w:rsidP="00090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осмотра зданий, </w:t>
      </w:r>
    </w:p>
    <w:p w:rsidR="00090B5E" w:rsidRDefault="00090B5E" w:rsidP="00090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сооружений в целях оценки</w:t>
      </w:r>
    </w:p>
    <w:p w:rsidR="00090B5E" w:rsidRDefault="00090B5E" w:rsidP="00090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их технического состояния и</w:t>
      </w:r>
    </w:p>
    <w:p w:rsidR="00090B5E" w:rsidRDefault="00090B5E" w:rsidP="00090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надлежащего технического обслуживания</w:t>
      </w:r>
    </w:p>
    <w:p w:rsidR="00090B5E" w:rsidRDefault="00090B5E" w:rsidP="00090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5E" w:rsidRDefault="00090B5E" w:rsidP="0009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4A1B" w:rsidRDefault="00090B5E" w:rsidP="0009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исполнение требований пункта 7 части 1 статьи 8, пункта 11 статьи 55.24 Градостроительного кодекса Российской Федерации, руководствуясь Уставом Трубачевского сельского поселения Шегарского района Томской области, Совет Трубачевского сельского поселения </w:t>
      </w:r>
    </w:p>
    <w:p w:rsidR="00B54A1B" w:rsidRDefault="00B54A1B" w:rsidP="00B54A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B5E" w:rsidRPr="00B54A1B" w:rsidRDefault="00B54A1B" w:rsidP="00B54A1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A1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090B5E" w:rsidRDefault="00090B5E" w:rsidP="0009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B5E" w:rsidRDefault="00090B5E" w:rsidP="0009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настоящий Порядок проведения осмотра зданий, сооружений в целях оценки их технического состояния и надлежащего технического обслуживания (прилагается).</w:t>
      </w:r>
    </w:p>
    <w:p w:rsidR="00090B5E" w:rsidRPr="00977B62" w:rsidRDefault="00090B5E" w:rsidP="00090B5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7B62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(обнародованию) на официальном сайте Администрации Трубачевского сельск</w:t>
      </w:r>
      <w:r>
        <w:rPr>
          <w:rFonts w:ascii="Times New Roman" w:hAnsi="Times New Roman" w:cs="Times New Roman"/>
          <w:sz w:val="28"/>
          <w:szCs w:val="28"/>
        </w:rPr>
        <w:t xml:space="preserve">ого поселения в сети «Интернет» и в периодическом печатном издании Информационный бюллетень </w:t>
      </w:r>
      <w:r w:rsidRPr="00977B62">
        <w:rPr>
          <w:rFonts w:ascii="Times New Roman" w:hAnsi="Times New Roman" w:cs="Times New Roman"/>
          <w:sz w:val="28"/>
          <w:szCs w:val="28"/>
        </w:rPr>
        <w:t>в течение 10 дней после его подписания.</w:t>
      </w:r>
    </w:p>
    <w:p w:rsidR="00090B5E" w:rsidRPr="00977B62" w:rsidRDefault="00090B5E" w:rsidP="00090B5E">
      <w:pPr>
        <w:ind w:firstLine="720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977B62">
        <w:rPr>
          <w:rFonts w:ascii="Times New Roman" w:eastAsia="Times New Roman CYR" w:hAnsi="Times New Roman" w:cs="Times New Roman"/>
          <w:sz w:val="28"/>
          <w:szCs w:val="28"/>
        </w:rPr>
        <w:t>3.Настоящее решение вступает в силу со дня обнародования.</w:t>
      </w:r>
    </w:p>
    <w:p w:rsidR="00090B5E" w:rsidRPr="00AB0AB4" w:rsidRDefault="00090B5E" w:rsidP="00090B5E">
      <w:pPr>
        <w:ind w:firstLine="720"/>
        <w:jc w:val="both"/>
        <w:rPr>
          <w:rFonts w:ascii="Times New Roman" w:eastAsia="Times New Roman CYR" w:hAnsi="Times New Roman" w:cs="Times New Roman"/>
        </w:rPr>
      </w:pPr>
    </w:p>
    <w:p w:rsidR="00090B5E" w:rsidRDefault="00090B5E" w:rsidP="00090B5E">
      <w:pPr>
        <w:spacing w:after="0" w:line="240" w:lineRule="auto"/>
        <w:ind w:firstLine="708"/>
        <w:jc w:val="both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090B5E" w:rsidRDefault="00090B5E" w:rsidP="00090B5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90B5E" w:rsidRDefault="00090B5E" w:rsidP="00090B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0B5E" w:rsidRDefault="00090B5E" w:rsidP="00090B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                                                                      Э.В.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Токмаков</w:t>
      </w:r>
      <w:proofErr w:type="spellEnd"/>
    </w:p>
    <w:p w:rsidR="00090B5E" w:rsidRDefault="00090B5E" w:rsidP="0009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5E" w:rsidRPr="00A378AC" w:rsidRDefault="00090B5E" w:rsidP="00090B5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A378AC">
        <w:rPr>
          <w:rFonts w:ascii="Times New Roman" w:hAnsi="Times New Roman" w:cs="Times New Roman"/>
          <w:color w:val="000000"/>
          <w:sz w:val="28"/>
          <w:szCs w:val="28"/>
        </w:rPr>
        <w:t>Глава Трубачевс</w:t>
      </w:r>
      <w:r>
        <w:rPr>
          <w:rFonts w:ascii="Times New Roman" w:hAnsi="Times New Roman" w:cs="Times New Roman"/>
          <w:color w:val="000000"/>
          <w:sz w:val="28"/>
          <w:szCs w:val="28"/>
        </w:rPr>
        <w:t>кого сельского поселения</w:t>
      </w:r>
      <w:r w:rsidRPr="00A378A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</w:t>
      </w:r>
      <w:r w:rsidRPr="00A378AC">
        <w:rPr>
          <w:rFonts w:ascii="Times New Roman" w:hAnsi="Times New Roman" w:cs="Times New Roman"/>
          <w:color w:val="000000"/>
          <w:sz w:val="28"/>
          <w:szCs w:val="28"/>
        </w:rPr>
        <w:t>О.А.Трубачева</w:t>
      </w:r>
    </w:p>
    <w:p w:rsidR="00090B5E" w:rsidRDefault="00090B5E" w:rsidP="0009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5E" w:rsidRDefault="00090B5E" w:rsidP="0009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5E" w:rsidRDefault="00090B5E" w:rsidP="0009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5E" w:rsidRDefault="00090B5E" w:rsidP="0009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5E" w:rsidRDefault="00090B5E" w:rsidP="00090B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8AC" w:rsidRDefault="00A378AC" w:rsidP="00A37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0B5E" w:rsidRDefault="00090B5E" w:rsidP="00A37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8AC" w:rsidRDefault="00A378AC" w:rsidP="00A378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решением</w:t>
      </w:r>
    </w:p>
    <w:p w:rsidR="00A378AC" w:rsidRDefault="00A378AC" w:rsidP="00A378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Совета Трубачевского сельского поселения </w:t>
      </w:r>
    </w:p>
    <w:p w:rsidR="00A378AC" w:rsidRDefault="00A378AC" w:rsidP="00A378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Шегарского района Томской области </w:t>
      </w:r>
    </w:p>
    <w:p w:rsidR="00A378AC" w:rsidRPr="00B54A1B" w:rsidRDefault="0094579C" w:rsidP="00A378A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54A1B">
        <w:rPr>
          <w:rFonts w:ascii="Times New Roman" w:hAnsi="Times New Roman" w:cs="Times New Roman"/>
          <w:sz w:val="28"/>
          <w:szCs w:val="28"/>
        </w:rPr>
        <w:t xml:space="preserve">От </w:t>
      </w:r>
      <w:r w:rsidR="00B54A1B" w:rsidRPr="00B54A1B">
        <w:rPr>
          <w:rFonts w:ascii="Times New Roman" w:hAnsi="Times New Roman" w:cs="Times New Roman"/>
          <w:sz w:val="28"/>
          <w:szCs w:val="28"/>
        </w:rPr>
        <w:t>19.12.</w:t>
      </w:r>
      <w:r w:rsidRPr="00B54A1B">
        <w:rPr>
          <w:rFonts w:ascii="Times New Roman" w:hAnsi="Times New Roman" w:cs="Times New Roman"/>
          <w:sz w:val="28"/>
          <w:szCs w:val="28"/>
        </w:rPr>
        <w:t xml:space="preserve">2019 № </w:t>
      </w:r>
      <w:r w:rsidR="00B54A1B">
        <w:rPr>
          <w:rFonts w:ascii="Times New Roman" w:hAnsi="Times New Roman" w:cs="Times New Roman"/>
          <w:sz w:val="28"/>
          <w:szCs w:val="28"/>
        </w:rPr>
        <w:t>33</w:t>
      </w:r>
    </w:p>
    <w:p w:rsidR="00A378AC" w:rsidRDefault="00A378AC" w:rsidP="00A378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78AC" w:rsidRPr="00BF3BA7" w:rsidRDefault="00A378AC" w:rsidP="00A378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BF3BA7" w:rsidRPr="00BF3BA7" w:rsidRDefault="00BF3BA7" w:rsidP="00BF3BA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ПРОВЕДЕНИЯ ОСМОТРА ЗДАНИЙ, СООРУЖЕНИЙ В ЦЕЛЯХ ОЦЕНКИ</w:t>
      </w:r>
    </w:p>
    <w:p w:rsidR="00BF3BA7" w:rsidRPr="00BF3BA7" w:rsidRDefault="00BF3BA7" w:rsidP="00BF3BA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ИХ ТЕХНИЧЕСКОГО СОСТОЯНИЯ И НАДЛЕЖАЩЕГО ТЕХНИЧЕСКОГО</w:t>
      </w:r>
    </w:p>
    <w:p w:rsidR="00BF3BA7" w:rsidRPr="00BF3BA7" w:rsidRDefault="00BF3BA7" w:rsidP="00BF3BA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ОБСЛУЖИВАНИЯ НА ТЕРРИТОРИИ МУНИЦИПАЛЬНОГО ОБРАЗОВАНИЯ</w:t>
      </w:r>
    </w:p>
    <w:p w:rsidR="00BF3BA7" w:rsidRPr="00BF3BA7" w:rsidRDefault="00BF3BA7" w:rsidP="00BF3BA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"</w:t>
      </w:r>
      <w:r w:rsidR="00090B5E">
        <w:rPr>
          <w:rFonts w:ascii="Times New Roman" w:hAnsi="Times New Roman" w:cs="Times New Roman"/>
          <w:b/>
          <w:sz w:val="24"/>
          <w:szCs w:val="24"/>
        </w:rPr>
        <w:t>ТРУБАЧЕВСКОЕ</w:t>
      </w:r>
      <w:r w:rsidRPr="00BF3BA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ПОСЕЛЕНИЕ"</w:t>
      </w:r>
    </w:p>
    <w:p w:rsidR="00BF3BA7" w:rsidRPr="00BF3BA7" w:rsidRDefault="00BF3BA7" w:rsidP="00BF3BA7">
      <w:pPr>
        <w:spacing w:after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F3BA7">
        <w:rPr>
          <w:rFonts w:ascii="Times New Roman" w:hAnsi="Times New Roman" w:cs="Times New Roman"/>
          <w:sz w:val="24"/>
          <w:szCs w:val="24"/>
        </w:rPr>
        <w:t xml:space="preserve">Настоящий Порядок проведения осмотра зданий, сооружений в целях оценки их технического состояния и надлежащего технического обслуживания (далее по тексту - Порядок) разработан в целях реализации </w:t>
      </w:r>
      <w:hyperlink r:id="rId5" w:history="1">
        <w:r w:rsidRPr="00BF3BA7">
          <w:rPr>
            <w:rFonts w:ascii="Times New Roman" w:hAnsi="Times New Roman" w:cs="Times New Roman"/>
            <w:color w:val="0000FF"/>
            <w:sz w:val="24"/>
            <w:szCs w:val="24"/>
          </w:rPr>
          <w:t>статьи 55.24</w:t>
        </w:r>
      </w:hyperlink>
      <w:r w:rsidRPr="00BF3BA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и устанавливает порядок организации и проведения администрацией </w:t>
      </w:r>
      <w:r w:rsidR="00090B5E">
        <w:rPr>
          <w:rFonts w:ascii="Times New Roman" w:hAnsi="Times New Roman" w:cs="Times New Roman"/>
          <w:sz w:val="24"/>
          <w:szCs w:val="24"/>
        </w:rPr>
        <w:t>Трубачевского</w:t>
      </w:r>
      <w:r w:rsidRPr="00BF3BA7">
        <w:rPr>
          <w:rFonts w:ascii="Times New Roman" w:hAnsi="Times New Roman" w:cs="Times New Roman"/>
          <w:sz w:val="24"/>
          <w:szCs w:val="24"/>
        </w:rPr>
        <w:t xml:space="preserve"> сельского поселения, должностными лицами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</w:t>
      </w:r>
      <w:proofErr w:type="gramEnd"/>
      <w:r w:rsidRPr="00BF3BA7">
        <w:rPr>
          <w:rFonts w:ascii="Times New Roman" w:hAnsi="Times New Roman" w:cs="Times New Roman"/>
          <w:sz w:val="24"/>
          <w:szCs w:val="24"/>
        </w:rPr>
        <w:t xml:space="preserve">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Осмотры), в том числе порядок направления лицам, ответственным за эксплуатацию зданий, сооружений, рекомендации о мерах по устранению выявленных нарушений.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2. Порядок применяется при проведении осмотра зданий, сооружений, за исключением случаев, если при эксплуатации таких зданий, сооружений осуществляется государственный контроль (надзор) в соответствии с федеральными законами.</w:t>
      </w: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II. ОРГАНЫ И ДОЛЖНОСТНЫЕ ЛИЦА, УПОЛНОМОЧЕННЫЕ</w:t>
      </w:r>
    </w:p>
    <w:p w:rsidR="00BF3BA7" w:rsidRPr="00BF3BA7" w:rsidRDefault="00BF3BA7" w:rsidP="00BF3BA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НА ПРОВЕДЕНИЕ ОСМОТРОВ</w:t>
      </w: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3. Органом местного самоуправления муниципального образования </w:t>
      </w:r>
      <w:r w:rsidR="00090B5E">
        <w:rPr>
          <w:rFonts w:ascii="Times New Roman" w:hAnsi="Times New Roman" w:cs="Times New Roman"/>
          <w:sz w:val="24"/>
          <w:szCs w:val="24"/>
        </w:rPr>
        <w:t>Трубачевское</w:t>
      </w:r>
      <w:r w:rsidRPr="00BF3BA7">
        <w:rPr>
          <w:rFonts w:ascii="Times New Roman" w:hAnsi="Times New Roman" w:cs="Times New Roman"/>
          <w:sz w:val="24"/>
          <w:szCs w:val="24"/>
        </w:rPr>
        <w:t xml:space="preserve"> сельское поселение", уполномоченным на проведение Осмотров, являются уполномоченные лица.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lastRenderedPageBreak/>
        <w:t xml:space="preserve">4. От имени администрации </w:t>
      </w:r>
      <w:r w:rsidR="00090B5E">
        <w:rPr>
          <w:rFonts w:ascii="Times New Roman" w:hAnsi="Times New Roman" w:cs="Times New Roman"/>
          <w:sz w:val="24"/>
          <w:szCs w:val="24"/>
        </w:rPr>
        <w:t>Трубачевского</w:t>
      </w:r>
      <w:r w:rsidRPr="00BF3BA7">
        <w:rPr>
          <w:rFonts w:ascii="Times New Roman" w:hAnsi="Times New Roman" w:cs="Times New Roman"/>
          <w:sz w:val="24"/>
          <w:szCs w:val="24"/>
        </w:rPr>
        <w:t xml:space="preserve"> сельского поселения проведение Осмотров осуществляется: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1) органами администрации </w:t>
      </w:r>
      <w:r w:rsidR="00090B5E">
        <w:rPr>
          <w:rFonts w:ascii="Times New Roman" w:hAnsi="Times New Roman" w:cs="Times New Roman"/>
          <w:sz w:val="24"/>
          <w:szCs w:val="24"/>
        </w:rPr>
        <w:t>Трубачевского</w:t>
      </w:r>
      <w:r w:rsidRPr="00BF3BA7">
        <w:rPr>
          <w:rFonts w:ascii="Times New Roman" w:hAnsi="Times New Roman" w:cs="Times New Roman"/>
          <w:sz w:val="24"/>
          <w:szCs w:val="24"/>
        </w:rPr>
        <w:t xml:space="preserve"> сельского поселения, уполномоченными на проведение Осмотров муниципальными правовыми актами муниципального образования "</w:t>
      </w:r>
      <w:r w:rsidR="00090B5E" w:rsidRPr="00090B5E">
        <w:rPr>
          <w:rFonts w:ascii="Times New Roman" w:hAnsi="Times New Roman" w:cs="Times New Roman"/>
          <w:sz w:val="24"/>
          <w:szCs w:val="24"/>
        </w:rPr>
        <w:t xml:space="preserve"> </w:t>
      </w:r>
      <w:r w:rsidR="00090B5E">
        <w:rPr>
          <w:rFonts w:ascii="Times New Roman" w:hAnsi="Times New Roman" w:cs="Times New Roman"/>
          <w:sz w:val="24"/>
          <w:szCs w:val="24"/>
        </w:rPr>
        <w:t>Трубачевское</w:t>
      </w:r>
      <w:r w:rsidRPr="00BF3BA7">
        <w:rPr>
          <w:rFonts w:ascii="Times New Roman" w:hAnsi="Times New Roman" w:cs="Times New Roman"/>
          <w:sz w:val="24"/>
          <w:szCs w:val="24"/>
        </w:rPr>
        <w:t xml:space="preserve"> сельское поселение" (далее - Уполномоченные органы);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2) должностными лицами Уполномоченных органов, наделенными соответствующими полномочиями в соответствии с действующим законодательством и муниципальными правовыми актами (далее - Уполномоченные должностные лица).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5. Если для проведения Осмотра требуются специальные познания, к его проведению Уполномоченным органом в установленном действующим законодательством порядке привлекаются специалисты, эксперты, представители </w:t>
      </w:r>
      <w:proofErr w:type="gramStart"/>
      <w:r w:rsidRPr="00BF3BA7">
        <w:rPr>
          <w:rFonts w:ascii="Times New Roman" w:hAnsi="Times New Roman" w:cs="Times New Roman"/>
          <w:sz w:val="24"/>
          <w:szCs w:val="24"/>
        </w:rPr>
        <w:t>экспертных</w:t>
      </w:r>
      <w:proofErr w:type="gramEnd"/>
      <w:r w:rsidRPr="00BF3BA7">
        <w:rPr>
          <w:rFonts w:ascii="Times New Roman" w:hAnsi="Times New Roman" w:cs="Times New Roman"/>
          <w:sz w:val="24"/>
          <w:szCs w:val="24"/>
        </w:rPr>
        <w:t xml:space="preserve"> либо специализированных организаций.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III. ОРГАНИЗАЦИЯ И ПРОВЕДЕНИЕ ОСМОТРА</w:t>
      </w: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6. Осмотр проводится в случае поступления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(далее - заявления).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7. Осмотр не проводится, если при эксплуатации зданий, сооружений осуществляется государственный контроль (надзор) в соответствии с федеральными законами. </w:t>
      </w:r>
      <w:proofErr w:type="gramStart"/>
      <w:r w:rsidRPr="00BF3BA7">
        <w:rPr>
          <w:rFonts w:ascii="Times New Roman" w:hAnsi="Times New Roman" w:cs="Times New Roman"/>
          <w:sz w:val="24"/>
          <w:szCs w:val="24"/>
        </w:rPr>
        <w:t>В этом случае заявление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 в срок не более 7 календарных дней со дня его регистрации направляется Уполномоченным органом в орган, осуществляющий в соответствии с федеральными законами государственный контроль (надзор) при эксплуатации зданий, сооружений.</w:t>
      </w:r>
      <w:proofErr w:type="gramEnd"/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В этом случае заявителю направляется письменное уведомление об отказе в проведении Осмотра и о направлении заявления для рассмотрения в орган, осуществляющий в соответствии с федеральными законами государственный контроль (надзор) при эксплуатации зданий, сооружений, в срок не более 7 календарных дней со дня регистрации заявления.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Осмотр не проводится, если в заявлении содержится информация, на основании которой Уполномоченным органом ранее проводился Осмотр в связи с поступившими заявлениями, и при этом в Заявлении не приводятся новые доводы или обстоятельства. Уполномоченный орган письменно уведомляет заявителя об отказе в проведении осмотра в срок не более 7 календарных дней со дня регистрации заявления.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lastRenderedPageBreak/>
        <w:t>8. Предметом Осмотра зданий, сооружений является оценка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9. Основанием проведения Осмотра зданий, сооружений является муниципальный правовой акт руководителя Уполномоченного органа о проведении Осмотра (далее - Решение о проведении Осмотра).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10. Решение о проведении Осмотра должно быть принято: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1) в течение 10 рабочих дней со дня регистрации заявления о нарушении требований законодательства Российской Федерации к эксплуатации зданий, сооружений;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2) в день регистрации заявления о возникновении аварийных ситуаций в зданиях, сооружениях или возникновении угрозы разрушения зданий, сооружений.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BF3BA7">
        <w:rPr>
          <w:rFonts w:ascii="Times New Roman" w:hAnsi="Times New Roman" w:cs="Times New Roman"/>
          <w:sz w:val="24"/>
          <w:szCs w:val="24"/>
        </w:rPr>
        <w:t>Осмотр должен быть проведен в срок не более 10 рабочих дней со дня принятия Решения о проведении Осмотра, за исключением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сооружений, который должен быть проведен в срок не более 24 часов со дня принятия Решения о проведении Осмотра.</w:t>
      </w:r>
      <w:proofErr w:type="gramEnd"/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12. Решение о проведении Осмотра должно содержать следующие сведения: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1) наименование Уполномоченного органа;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2) правовые основания проведения осмотра здания, сооружения;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3) фамилии, имена, отчества, должности Уполномоченных должностных лиц, ответственных за проведение Осмотра;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4) место нахождения осматриваемого здания, сооружения;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5) предмет Осмотра;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6) дату и время проведения Осмотра.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BF3BA7">
        <w:rPr>
          <w:rFonts w:ascii="Times New Roman" w:hAnsi="Times New Roman" w:cs="Times New Roman"/>
          <w:sz w:val="24"/>
          <w:szCs w:val="24"/>
        </w:rPr>
        <w:t>Заявитель и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</w:t>
      </w:r>
      <w:proofErr w:type="gramEnd"/>
      <w:r w:rsidRPr="00BF3BA7">
        <w:rPr>
          <w:rFonts w:ascii="Times New Roman" w:hAnsi="Times New Roman" w:cs="Times New Roman"/>
          <w:sz w:val="24"/>
          <w:szCs w:val="24"/>
        </w:rPr>
        <w:t xml:space="preserve"> договора физическое или юридическое лицо (далее - лицо, ответственное за эксплуатацию здания, сооружения) уведомляются Уполномоченным органом о проведении Осмотра не </w:t>
      </w:r>
      <w:proofErr w:type="gramStart"/>
      <w:r w:rsidRPr="00BF3BA7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BF3BA7">
        <w:rPr>
          <w:rFonts w:ascii="Times New Roman" w:hAnsi="Times New Roman" w:cs="Times New Roman"/>
          <w:sz w:val="24"/>
          <w:szCs w:val="24"/>
        </w:rPr>
        <w:t xml:space="preserve"> чем за 3 рабочих дня до дня проведения Осмотра посредством направления копии Решения о проведении Осмотра почтовым отправлением с уведомлением о вручении.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BA7">
        <w:rPr>
          <w:rFonts w:ascii="Times New Roman" w:hAnsi="Times New Roman" w:cs="Times New Roman"/>
          <w:sz w:val="24"/>
          <w:szCs w:val="24"/>
        </w:rPr>
        <w:t xml:space="preserve">В случае поступления заявления о возникновении аварийных ситуаций в зданиях, </w:t>
      </w:r>
      <w:r w:rsidRPr="00BF3BA7">
        <w:rPr>
          <w:rFonts w:ascii="Times New Roman" w:hAnsi="Times New Roman" w:cs="Times New Roman"/>
          <w:sz w:val="24"/>
          <w:szCs w:val="24"/>
        </w:rPr>
        <w:lastRenderedPageBreak/>
        <w:t xml:space="preserve">сооружениях или возникновении угрозы разрушения зданий, сооружений заявитель и лицо, ответственное за эксплуатацию здания, сооружения, уведомляются Уполномоченным органом о проведении Осмотра не менее чем за 4 часа до проведения Осмотра телефонограммой, </w:t>
      </w:r>
      <w:proofErr w:type="spellStart"/>
      <w:r w:rsidRPr="00BF3BA7">
        <w:rPr>
          <w:rFonts w:ascii="Times New Roman" w:hAnsi="Times New Roman" w:cs="Times New Roman"/>
          <w:sz w:val="24"/>
          <w:szCs w:val="24"/>
        </w:rPr>
        <w:t>факсограммой</w:t>
      </w:r>
      <w:proofErr w:type="spellEnd"/>
      <w:r w:rsidRPr="00BF3BA7">
        <w:rPr>
          <w:rFonts w:ascii="Times New Roman" w:hAnsi="Times New Roman" w:cs="Times New Roman"/>
          <w:sz w:val="24"/>
          <w:szCs w:val="24"/>
        </w:rPr>
        <w:t xml:space="preserve"> либо иным способом, обеспечивающим возможность фиксации факта получения указанными лицами соответствующего оповещения.</w:t>
      </w:r>
      <w:proofErr w:type="gramEnd"/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14. В случае если лицом, ответственным за эксплуатацию здания, сооружения, или его уполномоченным представителем созданы препятствия доступу Уполномоченных должностных лиц, специалистов, экспертов, представителей </w:t>
      </w:r>
      <w:proofErr w:type="gramStart"/>
      <w:r w:rsidRPr="00BF3BA7">
        <w:rPr>
          <w:rFonts w:ascii="Times New Roman" w:hAnsi="Times New Roman" w:cs="Times New Roman"/>
          <w:sz w:val="24"/>
          <w:szCs w:val="24"/>
        </w:rPr>
        <w:t>экспертных</w:t>
      </w:r>
      <w:proofErr w:type="gramEnd"/>
      <w:r w:rsidRPr="00BF3BA7">
        <w:rPr>
          <w:rFonts w:ascii="Times New Roman" w:hAnsi="Times New Roman" w:cs="Times New Roman"/>
          <w:sz w:val="24"/>
          <w:szCs w:val="24"/>
        </w:rPr>
        <w:t xml:space="preserve"> либо специализированных организаций для проведения Осмотра, Уполномоченными должностными лицами в день проведения Осмотра составляется акт, в котором фиксируются причины невозможности осуществления Осмотра. Акт подписывается Уполномоченными должностными лицами, а также специалистами, экспертами, представителями экспертных либо специализированных организаций (в случае их привлечения к проведению Осмотра).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Подписанный акт утверждается руководителем Уполномоченного органа в течение трех дней со дня его составления, а в случае если основанием для проведения Осмотра явилось заявление о возникновении аварийных ситуаций в зданиях, сооружениях или возникновении угрозы разрушения зданий, - в день составления.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Акт удостоверяется печатью Уполномоченного органа.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BA7">
        <w:rPr>
          <w:rFonts w:ascii="Times New Roman" w:hAnsi="Times New Roman" w:cs="Times New Roman"/>
          <w:sz w:val="24"/>
          <w:szCs w:val="24"/>
        </w:rPr>
        <w:t>Копия указанного акта направляется заявителю, лицу, ответственному за эксплуатацию здания, сооружения, в течение трех рабочих дней со дня его утверждения заказным почтовым отправлением с уведомлением о вручении или, при выражении указанными лицами соответствующего волеизъявления путем указания в письменном заявлении на соответствующий способ получения, путем вручения под роспись уполномоченному в соответствии с действующим законодательством представителю лица, ответственного за эксплуатацию здания, сооружения</w:t>
      </w:r>
      <w:proofErr w:type="gramEnd"/>
      <w:r w:rsidRPr="00BF3BA7">
        <w:rPr>
          <w:rFonts w:ascii="Times New Roman" w:hAnsi="Times New Roman" w:cs="Times New Roman"/>
          <w:sz w:val="24"/>
          <w:szCs w:val="24"/>
        </w:rPr>
        <w:t>, а в случае основанием для проведения Осмотра явилось заявление о возникновении аварийных ситуаций в зданиях, сооружениях или возникновении угрозы разрушения зданий, сооружений - вручается заявителю, лицу, ответственному за эксплуатацию здания, сооружения, в день составления акта любым доступным способом, обеспечивающим возможность фиксации факта его получения указанными лицами.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В случае если основанием для проведения Осмотра явилось заявление о возникновении аварийных ситуаций в зданиях, сооружениях или возникновении угрозы разрушения зданий, сооружений, акт в день его утверждения вместе с заявлением направляется Уполномоченным органом в компетентные органы для проведения предусмотренных законодательством контрольных (надзорных) мероприятий.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BF3BA7">
        <w:rPr>
          <w:rFonts w:ascii="Times New Roman" w:hAnsi="Times New Roman" w:cs="Times New Roman"/>
          <w:sz w:val="24"/>
          <w:szCs w:val="24"/>
        </w:rPr>
        <w:t xml:space="preserve">При Осмотре проводится визуальное обследование конструкций (с </w:t>
      </w:r>
      <w:proofErr w:type="spellStart"/>
      <w:r w:rsidRPr="00BF3BA7">
        <w:rPr>
          <w:rFonts w:ascii="Times New Roman" w:hAnsi="Times New Roman" w:cs="Times New Roman"/>
          <w:sz w:val="24"/>
          <w:szCs w:val="24"/>
        </w:rPr>
        <w:t>фотофиксацией</w:t>
      </w:r>
      <w:proofErr w:type="spellEnd"/>
      <w:r w:rsidRPr="00BF3BA7">
        <w:rPr>
          <w:rFonts w:ascii="Times New Roman" w:hAnsi="Times New Roman" w:cs="Times New Roman"/>
          <w:sz w:val="24"/>
          <w:szCs w:val="24"/>
        </w:rPr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Pr="00BF3BA7">
        <w:rPr>
          <w:rFonts w:ascii="Times New Roman" w:hAnsi="Times New Roman" w:cs="Times New Roman"/>
          <w:sz w:val="24"/>
          <w:szCs w:val="24"/>
        </w:rPr>
        <w:t>обмерочные</w:t>
      </w:r>
      <w:proofErr w:type="spellEnd"/>
      <w:r w:rsidRPr="00BF3BA7">
        <w:rPr>
          <w:rFonts w:ascii="Times New Roman" w:hAnsi="Times New Roman" w:cs="Times New Roman"/>
          <w:sz w:val="24"/>
          <w:szCs w:val="24"/>
        </w:rPr>
        <w:t xml:space="preserve"> работы и иные мероприятия, необходимые для оценки технического состояния и надлежащего технического обслуживания здания, сооружения в </w:t>
      </w:r>
      <w:r w:rsidRPr="00BF3BA7">
        <w:rPr>
          <w:rFonts w:ascii="Times New Roman" w:hAnsi="Times New Roman" w:cs="Times New Roman"/>
          <w:sz w:val="24"/>
          <w:szCs w:val="24"/>
        </w:rPr>
        <w:lastRenderedPageBreak/>
        <w:t>соответствии с требованиями технических регламентов к конструктивным и другим характеристикам надежности и безопасности</w:t>
      </w:r>
      <w:proofErr w:type="gramEnd"/>
      <w:r w:rsidRPr="00BF3BA7">
        <w:rPr>
          <w:rFonts w:ascii="Times New Roman" w:hAnsi="Times New Roman" w:cs="Times New Roman"/>
          <w:sz w:val="24"/>
          <w:szCs w:val="24"/>
        </w:rPr>
        <w:t xml:space="preserve"> объектов, требованиями проектной документации осматриваемого объекта.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16. По результатам Осмотра составляется </w:t>
      </w:r>
      <w:hyperlink w:anchor="P142" w:history="1">
        <w:r w:rsidRPr="00BF3BA7">
          <w:rPr>
            <w:rFonts w:ascii="Times New Roman" w:hAnsi="Times New Roman" w:cs="Times New Roman"/>
            <w:color w:val="0000FF"/>
            <w:sz w:val="24"/>
            <w:szCs w:val="24"/>
          </w:rPr>
          <w:t>Акт</w:t>
        </w:r>
      </w:hyperlink>
      <w:r w:rsidRPr="00BF3BA7">
        <w:rPr>
          <w:rFonts w:ascii="Times New Roman" w:hAnsi="Times New Roman" w:cs="Times New Roman"/>
          <w:sz w:val="24"/>
          <w:szCs w:val="24"/>
        </w:rPr>
        <w:t xml:space="preserve"> осмотра здания, сооружения по форме согласно приложению 1 к настоящему Порядку (далее - Акт осмотра).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К Акту осмотра прикладываются материалы </w:t>
      </w:r>
      <w:proofErr w:type="spellStart"/>
      <w:r w:rsidRPr="00BF3BA7">
        <w:rPr>
          <w:rFonts w:ascii="Times New Roman" w:hAnsi="Times New Roman" w:cs="Times New Roman"/>
          <w:sz w:val="24"/>
          <w:szCs w:val="24"/>
        </w:rPr>
        <w:t>фотофиксации</w:t>
      </w:r>
      <w:proofErr w:type="spellEnd"/>
      <w:r w:rsidRPr="00BF3BA7">
        <w:rPr>
          <w:rFonts w:ascii="Times New Roman" w:hAnsi="Times New Roman" w:cs="Times New Roman"/>
          <w:sz w:val="24"/>
          <w:szCs w:val="24"/>
        </w:rPr>
        <w:t xml:space="preserve"> осматриваемого здания, сооружения и иные материалы, оформленные в ходе Осмотра.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17. В случае выявления при проведении Осмотра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в Акте осмотра излагаются рекомендации о мерах по устранению выявленных нарушений.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18. Акт осмотра подписывается Уполномоченными должностными лицами, осуществившими проведение Осмотра, а также специалистами, экспертами, представителями экспертных либо специализированных организаций (в случае их привлечения к проведению Осмотра).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Подписанный Акт осмотра утверждается руководителем Уполномоченного органа в течение пяти дней со дня проведения Осмотра, а 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 - в день проведения Осмотра.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Акт осмотра удостоверяется печатью Уполномоченного органа.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BF3BA7">
        <w:rPr>
          <w:rFonts w:ascii="Times New Roman" w:hAnsi="Times New Roman" w:cs="Times New Roman"/>
          <w:sz w:val="24"/>
          <w:szCs w:val="24"/>
        </w:rPr>
        <w:t>Копия Акта осмотра направляется заявителю, лицу, ответственному за эксплуатацию здания, сооружения, в течение трех рабочих дней со дня его утверждения заказным почтовым отправлением с уведомлением о вручении или, при выражении указанными лицами соответствующего волеизъявления путем указания в письменном заявлении на соответствующий способ получения, путем вручения под роспись уполномоченному в соответствии с действующим законодательством представителю лица, ответственного за эксплуатацию здания, сооружения</w:t>
      </w:r>
      <w:proofErr w:type="gramEnd"/>
      <w:r w:rsidRPr="00BF3BA7">
        <w:rPr>
          <w:rFonts w:ascii="Times New Roman" w:hAnsi="Times New Roman" w:cs="Times New Roman"/>
          <w:sz w:val="24"/>
          <w:szCs w:val="24"/>
        </w:rPr>
        <w:t>, а в случае проведения Осмотра на основании заявления о возникновении аварийных ситуаций в зданиях, сооружениях или возникновении угрозы разрушения зданий, сооружений вручается заявителю, лицу, ответственному за эксплуатацию здания, сооружения, в день проведения Осмотра зданий, сооружений любым доступным способом, обеспечивающим возможность фиксации факта получения указанными лицами соответствующего оповещения.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20. </w:t>
      </w:r>
      <w:proofErr w:type="gramStart"/>
      <w:r w:rsidRPr="00BF3BA7">
        <w:rPr>
          <w:rFonts w:ascii="Times New Roman" w:hAnsi="Times New Roman" w:cs="Times New Roman"/>
          <w:sz w:val="24"/>
          <w:szCs w:val="24"/>
        </w:rPr>
        <w:t>В случае выявления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 Уполномоченный орган направляет копию Акта осмотра в течение трех рабочих дней со дня его утверждения в орган, должностному лицу, в компетенцию которых входит решение вопроса о привлечении к ответственности лица, совершившего такое нарушение.</w:t>
      </w:r>
      <w:proofErr w:type="gramEnd"/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21. Сведения о проведенном Осмотре вносятся в </w:t>
      </w:r>
      <w:hyperlink w:anchor="P240" w:history="1">
        <w:r w:rsidRPr="00BF3BA7">
          <w:rPr>
            <w:rFonts w:ascii="Times New Roman" w:hAnsi="Times New Roman" w:cs="Times New Roman"/>
            <w:color w:val="0000FF"/>
            <w:sz w:val="24"/>
            <w:szCs w:val="24"/>
          </w:rPr>
          <w:t>журнал</w:t>
        </w:r>
      </w:hyperlink>
      <w:r w:rsidRPr="00BF3BA7">
        <w:rPr>
          <w:rFonts w:ascii="Times New Roman" w:hAnsi="Times New Roman" w:cs="Times New Roman"/>
          <w:sz w:val="24"/>
          <w:szCs w:val="24"/>
        </w:rPr>
        <w:t xml:space="preserve"> учета осмотров зданий, сооружений, который ведется Уполномоченным органом по форме согласно приложению </w:t>
      </w:r>
      <w:r w:rsidRPr="00BF3BA7">
        <w:rPr>
          <w:rFonts w:ascii="Times New Roman" w:hAnsi="Times New Roman" w:cs="Times New Roman"/>
          <w:sz w:val="24"/>
          <w:szCs w:val="24"/>
        </w:rPr>
        <w:lastRenderedPageBreak/>
        <w:t>2 к настоящему Порядку.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22. Журнал учета осмотров зданий, сооружений должен быть прошит, пронумерован и удостоверен печатью Уполномоченного органа.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К журналу учета осмотров зданий, сооружений приобщаются акты осмотра.</w:t>
      </w: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I</w:t>
      </w:r>
      <w:r w:rsidRPr="00BF3BA7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BF3BA7">
        <w:rPr>
          <w:rFonts w:ascii="Times New Roman" w:hAnsi="Times New Roman" w:cs="Times New Roman"/>
          <w:b/>
          <w:sz w:val="24"/>
          <w:szCs w:val="24"/>
        </w:rPr>
        <w:t>. ОБЯЗАННОСТИ УПОЛНОМОЧЕННЫХ ДОЛЖНОСТНЫХ ЛИЦ</w:t>
      </w:r>
    </w:p>
    <w:p w:rsidR="00BF3BA7" w:rsidRPr="00BF3BA7" w:rsidRDefault="00BF3BA7" w:rsidP="00BF3BA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ПРИ ПРОВЕДЕНИИ ОСМОТРА</w:t>
      </w: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23. Уполномоченные должностные лица при проведении Осмотра обязаны: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1) соблюдать требования законодательства Российской Федерации и Томской области, муниципальных правовых актов муниципального образования "</w:t>
      </w:r>
      <w:r w:rsidR="00CC3F46">
        <w:rPr>
          <w:rFonts w:ascii="Times New Roman" w:hAnsi="Times New Roman" w:cs="Times New Roman"/>
          <w:sz w:val="24"/>
          <w:szCs w:val="24"/>
        </w:rPr>
        <w:t>Трубачевское</w:t>
      </w:r>
      <w:r w:rsidRPr="00BF3BA7">
        <w:rPr>
          <w:rFonts w:ascii="Times New Roman" w:hAnsi="Times New Roman" w:cs="Times New Roman"/>
          <w:sz w:val="24"/>
          <w:szCs w:val="24"/>
        </w:rPr>
        <w:t xml:space="preserve"> сельское поселение", права и законные интересы физических и юридических лиц при проведении Осмотра;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2) проводить Осмотр на основании Решения о проведении Осмотра и при предъявлении служебных удостоверений;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3) не препятствовать заявителю, лицу, ответственному за эксплуатацию здания, сооружения, их уполномоченным представителям присутствовать при проведении Осмотра и давать разъяснения по вопросам, относящимся к предмету Осмотра;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4) в установленном законодательством порядке предоставлять заявителю, лицу, ответственному за эксплуатацию здания, сооружения, их уполномоченным представителям информацию и документы, относящиеся к предмету Осмотра;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5) выполнять иные обязанности, предусмотренные действующим законодательством, муниципальными правовыми актами муниципального образования "</w:t>
      </w:r>
      <w:r w:rsidR="00CC3F46">
        <w:rPr>
          <w:rFonts w:ascii="Times New Roman" w:hAnsi="Times New Roman" w:cs="Times New Roman"/>
          <w:sz w:val="24"/>
          <w:szCs w:val="24"/>
        </w:rPr>
        <w:t>Трубачевское</w:t>
      </w:r>
      <w:r w:rsidRPr="00BF3BA7">
        <w:rPr>
          <w:rFonts w:ascii="Times New Roman" w:hAnsi="Times New Roman" w:cs="Times New Roman"/>
          <w:sz w:val="24"/>
          <w:szCs w:val="24"/>
        </w:rPr>
        <w:t xml:space="preserve"> сельское поселение".</w:t>
      </w: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V. ПРАВА ЛИЦ, ОТВЕТСТВЕННЫХ ЗА ЭКСПЛУАТАЦИЮ ЗДАНИЯ,</w:t>
      </w:r>
    </w:p>
    <w:p w:rsidR="00BF3BA7" w:rsidRPr="00BF3BA7" w:rsidRDefault="00BF3BA7" w:rsidP="00BF3BA7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СООРУЖЕНИЯ, ИХ УПОЛНОМОЧЕННЫХ ПРЕДСТАВИТЕЛЕЙ ПРИ ОСМОТРЕ</w:t>
      </w: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24. Лица, ответственные за эксплуатацию зданий, сооружений, их уполномоченные представители имеют право: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1) непосредственно присутствовать при проведении Осмотра, давать объяснения по вопросам, относящимся к Осмотру;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2) в установленном законом порядке получать от Уполномоченных органов, Уполномоченных должностных лиц информацию, относящуюся к Осмотру, </w:t>
      </w:r>
      <w:r w:rsidRPr="00BF3BA7">
        <w:rPr>
          <w:rFonts w:ascii="Times New Roman" w:hAnsi="Times New Roman" w:cs="Times New Roman"/>
          <w:sz w:val="24"/>
          <w:szCs w:val="24"/>
        </w:rPr>
        <w:lastRenderedPageBreak/>
        <w:t>предоставление которой предусмотрено действующим законодательством;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3) знакомиться с результатами Осмотра и указывать в Акте осмотра о своем ознакомлении, согласии или несогласии с результатами Осмотра;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4) обжаловать действия (бездействие) Уполномоченных органов, Уполномоченных должностных лиц и результаты Осмотров в установленном действующим законодательством порядке.</w:t>
      </w: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F3BA7">
        <w:rPr>
          <w:rFonts w:ascii="Times New Roman" w:hAnsi="Times New Roman" w:cs="Times New Roman"/>
          <w:b/>
          <w:sz w:val="24"/>
          <w:szCs w:val="24"/>
        </w:rPr>
        <w:t>V</w:t>
      </w:r>
      <w:r w:rsidRPr="00BF3BA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F3BA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BF3BA7">
        <w:rPr>
          <w:rFonts w:ascii="Times New Roman" w:hAnsi="Times New Roman" w:cs="Times New Roman"/>
          <w:b/>
          <w:sz w:val="24"/>
          <w:szCs w:val="24"/>
        </w:rPr>
        <w:t>КОНТРОЛЬ ЗА</w:t>
      </w:r>
      <w:proofErr w:type="gramEnd"/>
      <w:r w:rsidRPr="00BF3BA7">
        <w:rPr>
          <w:rFonts w:ascii="Times New Roman" w:hAnsi="Times New Roman" w:cs="Times New Roman"/>
          <w:b/>
          <w:sz w:val="24"/>
          <w:szCs w:val="24"/>
        </w:rPr>
        <w:t xml:space="preserve"> СОБЛЮДЕНИЕМ ПОРЯДКА</w:t>
      </w: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 xml:space="preserve">25. </w:t>
      </w:r>
      <w:proofErr w:type="gramStart"/>
      <w:r w:rsidRPr="00BF3BA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F3BA7">
        <w:rPr>
          <w:rFonts w:ascii="Times New Roman" w:hAnsi="Times New Roman" w:cs="Times New Roman"/>
          <w:sz w:val="24"/>
          <w:szCs w:val="24"/>
        </w:rPr>
        <w:t xml:space="preserve"> соблюдением Порядка осуществляется администрацией </w:t>
      </w:r>
      <w:r w:rsidR="00CC3F46">
        <w:rPr>
          <w:rFonts w:ascii="Times New Roman" w:hAnsi="Times New Roman" w:cs="Times New Roman"/>
          <w:sz w:val="24"/>
          <w:szCs w:val="24"/>
        </w:rPr>
        <w:t>Трубачевского</w:t>
      </w:r>
      <w:r w:rsidRPr="00BF3BA7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BF3BA7" w:rsidRPr="00BF3BA7" w:rsidRDefault="00BF3BA7" w:rsidP="00BF3BA7">
      <w:pPr>
        <w:widowControl w:val="0"/>
        <w:autoSpaceDE w:val="0"/>
        <w:autoSpaceDN w:val="0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3BA7">
        <w:rPr>
          <w:rFonts w:ascii="Times New Roman" w:hAnsi="Times New Roman" w:cs="Times New Roman"/>
          <w:sz w:val="24"/>
          <w:szCs w:val="24"/>
        </w:rPr>
        <w:t>26. Решения и действия (бездействие) Уполномоченных органов и Уполномоченных должностных лиц, принятые и совершенные в рамках предусмотренных настоящим Порядком полномочий, могут быть обжалованы в судебном порядке в соответствии с действующим законодательством Российской Федерации. За принятие необоснованных решений в рамках предусмотренных настоящим Порядком полномочий Уполномоченные должностные лица несут ответственность в соответствии с действующим законодательством Российской Федерации.</w:t>
      </w: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Pr="00BF3BA7" w:rsidRDefault="00BF3BA7" w:rsidP="00BF3BA7">
      <w:pPr>
        <w:widowControl w:val="0"/>
        <w:autoSpaceDE w:val="0"/>
        <w:autoSpaceDN w:val="0"/>
        <w:jc w:val="both"/>
        <w:rPr>
          <w:rFonts w:ascii="Times New Roman" w:hAnsi="Times New Roman" w:cs="Times New Roman"/>
          <w:sz w:val="24"/>
          <w:szCs w:val="24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  <w:bookmarkStart w:id="0" w:name="_GoBack"/>
      <w:bookmarkEnd w:id="0"/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Pr="00BF3BA7" w:rsidRDefault="00BF3BA7" w:rsidP="00BF3BA7">
      <w:pPr>
        <w:widowControl w:val="0"/>
        <w:autoSpaceDE w:val="0"/>
        <w:autoSpaceDN w:val="0"/>
        <w:spacing w:after="0"/>
        <w:jc w:val="right"/>
        <w:outlineLvl w:val="1"/>
      </w:pPr>
      <w:r w:rsidRPr="00BF3BA7">
        <w:t>Приложение 1</w:t>
      </w:r>
    </w:p>
    <w:p w:rsidR="00BF3BA7" w:rsidRPr="00BF3BA7" w:rsidRDefault="00BF3BA7" w:rsidP="00BF3BA7">
      <w:pPr>
        <w:widowControl w:val="0"/>
        <w:autoSpaceDE w:val="0"/>
        <w:autoSpaceDN w:val="0"/>
        <w:spacing w:after="0"/>
        <w:jc w:val="right"/>
      </w:pPr>
      <w:r w:rsidRPr="00BF3BA7">
        <w:t>к Порядку</w:t>
      </w:r>
    </w:p>
    <w:p w:rsidR="00BF3BA7" w:rsidRPr="00BF3BA7" w:rsidRDefault="00BF3BA7" w:rsidP="00BF3BA7">
      <w:pPr>
        <w:widowControl w:val="0"/>
        <w:autoSpaceDE w:val="0"/>
        <w:autoSpaceDN w:val="0"/>
        <w:spacing w:after="0"/>
        <w:jc w:val="right"/>
      </w:pPr>
      <w:r w:rsidRPr="00BF3BA7">
        <w:t>проведения осмотра зданий, сооружений в целях оценки</w:t>
      </w:r>
    </w:p>
    <w:p w:rsidR="00BF3BA7" w:rsidRPr="00BF3BA7" w:rsidRDefault="00BF3BA7" w:rsidP="00BF3BA7">
      <w:pPr>
        <w:widowControl w:val="0"/>
        <w:autoSpaceDE w:val="0"/>
        <w:autoSpaceDN w:val="0"/>
        <w:spacing w:after="0"/>
        <w:jc w:val="right"/>
      </w:pPr>
      <w:r w:rsidRPr="00BF3BA7">
        <w:t>их технического состояния и надлежащего технического</w:t>
      </w:r>
    </w:p>
    <w:p w:rsidR="00BF3BA7" w:rsidRPr="00BF3BA7" w:rsidRDefault="00BF3BA7" w:rsidP="00BF3BA7">
      <w:pPr>
        <w:widowControl w:val="0"/>
        <w:autoSpaceDE w:val="0"/>
        <w:autoSpaceDN w:val="0"/>
        <w:spacing w:after="0"/>
        <w:jc w:val="right"/>
      </w:pPr>
      <w:r w:rsidRPr="00BF3BA7">
        <w:t>обслуживания на территории муниципального образования</w:t>
      </w:r>
    </w:p>
    <w:p w:rsidR="00BF3BA7" w:rsidRPr="00BF3BA7" w:rsidRDefault="00BF3BA7" w:rsidP="00BF3BA7">
      <w:pPr>
        <w:widowControl w:val="0"/>
        <w:autoSpaceDE w:val="0"/>
        <w:autoSpaceDN w:val="0"/>
        <w:spacing w:after="0"/>
        <w:jc w:val="right"/>
      </w:pPr>
      <w:r w:rsidRPr="00BF3BA7">
        <w:t>"</w:t>
      </w:r>
      <w:r>
        <w:t>Трубачевское</w:t>
      </w:r>
      <w:r w:rsidRPr="00BF3BA7">
        <w:t xml:space="preserve"> сельское поселение"</w:t>
      </w:r>
    </w:p>
    <w:p w:rsidR="00BF3BA7" w:rsidRPr="00DB65FC" w:rsidRDefault="00BF3BA7" w:rsidP="00BF3BA7">
      <w:pPr>
        <w:widowControl w:val="0"/>
        <w:autoSpaceDE w:val="0"/>
        <w:autoSpaceDN w:val="0"/>
        <w:spacing w:after="0"/>
        <w:jc w:val="both"/>
        <w:rPr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                                                УТВЕРЖДАЮ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                                                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B65FC">
        <w:rPr>
          <w:rFonts w:ascii="Courier New" w:hAnsi="Courier New" w:cs="Courier New"/>
          <w:sz w:val="20"/>
          <w:szCs w:val="20"/>
        </w:rPr>
        <w:t>(подпись руководителя</w:t>
      </w:r>
      <w:proofErr w:type="gramEnd"/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                                                уполномоченного органа)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                                                "__" __________ 20__ г.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1" w:name="P142"/>
      <w:bookmarkEnd w:id="1"/>
      <w:r w:rsidRPr="00DB65FC">
        <w:rPr>
          <w:rFonts w:ascii="Courier New" w:hAnsi="Courier New" w:cs="Courier New"/>
          <w:sz w:val="20"/>
          <w:szCs w:val="20"/>
        </w:rPr>
        <w:t xml:space="preserve">                      АКТ ОСМОТРА ЗДАНИЯ, СООРУЖЕНИЯ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_________________________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B65FC">
        <w:rPr>
          <w:rFonts w:ascii="Courier New" w:hAnsi="Courier New" w:cs="Courier New"/>
          <w:sz w:val="20"/>
          <w:szCs w:val="20"/>
        </w:rPr>
        <w:t>(дата, время составления)</w:t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(нас.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Пункт)</w:t>
      </w:r>
      <w:proofErr w:type="gramEnd"/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Настоящий акт составлен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__________________________________________________________________________,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(фамилии, имена, отчества, должности Уполномоченных должностных лиц)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с   участием   экспертов-специалистов,  представителей  экспертных  и  иных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организаций 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         (фамилия, имя, отчество, должность, место работы)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на основании 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B65FC">
        <w:rPr>
          <w:rFonts w:ascii="Courier New" w:hAnsi="Courier New" w:cs="Courier New"/>
          <w:sz w:val="20"/>
          <w:szCs w:val="20"/>
        </w:rPr>
        <w:t>(вид, наименование, дата и номер муниципального правового акта руководителя</w:t>
      </w:r>
      <w:proofErr w:type="gramEnd"/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B65FC">
        <w:rPr>
          <w:rFonts w:ascii="Courier New" w:hAnsi="Courier New" w:cs="Courier New"/>
          <w:sz w:val="20"/>
          <w:szCs w:val="20"/>
        </w:rPr>
        <w:t>Уполномоченного органа)</w:t>
      </w:r>
      <w:proofErr w:type="gramEnd"/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Объект осмотра: 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      (наименование здания, сооружения, его место нахождения)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При осмотре установлено: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(подробное описание данных, характеризующих состояние объекта осмотра)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Выявлены (не выявлены) нарушения: 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lastRenderedPageBreak/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B65FC">
        <w:rPr>
          <w:rFonts w:ascii="Courier New" w:hAnsi="Courier New" w:cs="Courier New"/>
          <w:sz w:val="20"/>
          <w:szCs w:val="20"/>
        </w:rPr>
        <w:t>(в случае выявления указываются нарушения требований технических</w:t>
      </w:r>
      <w:proofErr w:type="gramEnd"/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               регламентов, проектной документации)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Рекомендации о мерах по устранению выявленных нарушений: 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При осмотре присутствовали: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B65FC">
        <w:rPr>
          <w:rFonts w:ascii="Courier New" w:hAnsi="Courier New" w:cs="Courier New"/>
          <w:sz w:val="20"/>
          <w:szCs w:val="20"/>
        </w:rPr>
        <w:t>(фамилии, имена, отчества заявителя, лица, ответственного за эксплуатацию</w:t>
      </w:r>
      <w:proofErr w:type="gramEnd"/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                        здания, сооружения)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 xml:space="preserve">    Приложения к акту: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B65FC">
        <w:rPr>
          <w:rFonts w:ascii="Courier New" w:hAnsi="Courier New" w:cs="Courier New"/>
          <w:sz w:val="20"/>
          <w:szCs w:val="20"/>
        </w:rPr>
        <w:t xml:space="preserve">(материалы </w:t>
      </w:r>
      <w:proofErr w:type="spellStart"/>
      <w:r w:rsidRPr="00DB65FC">
        <w:rPr>
          <w:rFonts w:ascii="Courier New" w:hAnsi="Courier New" w:cs="Courier New"/>
          <w:sz w:val="20"/>
          <w:szCs w:val="20"/>
        </w:rPr>
        <w:t>фотофиксации</w:t>
      </w:r>
      <w:proofErr w:type="spellEnd"/>
      <w:r w:rsidRPr="00DB65FC">
        <w:rPr>
          <w:rFonts w:ascii="Courier New" w:hAnsi="Courier New" w:cs="Courier New"/>
          <w:sz w:val="20"/>
          <w:szCs w:val="20"/>
        </w:rPr>
        <w:t xml:space="preserve"> осматриваемого здания, сооружения и иные материалы,</w:t>
      </w:r>
      <w:proofErr w:type="gramEnd"/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DB65FC">
        <w:rPr>
          <w:rFonts w:ascii="Courier New" w:hAnsi="Courier New" w:cs="Courier New"/>
          <w:sz w:val="20"/>
          <w:szCs w:val="20"/>
        </w:rPr>
        <w:t>оформленные</w:t>
      </w:r>
      <w:proofErr w:type="gramEnd"/>
      <w:r w:rsidRPr="00DB65FC">
        <w:rPr>
          <w:rFonts w:ascii="Courier New" w:hAnsi="Courier New" w:cs="Courier New"/>
          <w:sz w:val="20"/>
          <w:szCs w:val="20"/>
        </w:rPr>
        <w:t xml:space="preserve"> в ходе осмотра)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Подписи лиц, проводивших осмотр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t>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DB65FC">
        <w:rPr>
          <w:rFonts w:ascii="Courier New" w:hAnsi="Courier New" w:cs="Courier New"/>
          <w:sz w:val="20"/>
          <w:szCs w:val="20"/>
        </w:rPr>
        <w:lastRenderedPageBreak/>
        <w:t>___________________________</w:t>
      </w: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Pr="00DB65FC" w:rsidRDefault="00BF3BA7" w:rsidP="00BF3BA7">
      <w:pPr>
        <w:widowControl w:val="0"/>
        <w:autoSpaceDE w:val="0"/>
        <w:autoSpaceDN w:val="0"/>
        <w:jc w:val="both"/>
        <w:rPr>
          <w:szCs w:val="20"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jc w:val="center"/>
        <w:rPr>
          <w:b/>
          <w:bCs/>
        </w:rPr>
      </w:pPr>
    </w:p>
    <w:p w:rsidR="00BF3BA7" w:rsidRDefault="00BF3BA7" w:rsidP="00BF3BA7">
      <w:pPr>
        <w:shd w:val="clear" w:color="auto" w:fill="FFFFFF"/>
        <w:rPr>
          <w:b/>
          <w:bCs/>
        </w:rPr>
        <w:sectPr w:rsidR="00BF3BA7" w:rsidSect="00BF3BA7">
          <w:pgSz w:w="11909" w:h="16834"/>
          <w:pgMar w:top="1134" w:right="850" w:bottom="709" w:left="1701" w:header="720" w:footer="720" w:gutter="0"/>
          <w:cols w:space="60"/>
          <w:noEndnote/>
          <w:docGrid w:linePitch="326"/>
        </w:sectPr>
      </w:pPr>
    </w:p>
    <w:p w:rsidR="00BF3BA7" w:rsidRPr="00BF3BA7" w:rsidRDefault="00BF3BA7" w:rsidP="00BF3BA7">
      <w:pPr>
        <w:shd w:val="clear" w:color="auto" w:fill="FFFFFF"/>
        <w:jc w:val="right"/>
        <w:rPr>
          <w:rFonts w:ascii="Times New Roman" w:hAnsi="Times New Roman" w:cs="Times New Roman"/>
          <w:bCs/>
        </w:rPr>
      </w:pPr>
      <w:r w:rsidRPr="00BF3BA7">
        <w:rPr>
          <w:rFonts w:ascii="Times New Roman" w:hAnsi="Times New Roman" w:cs="Times New Roman"/>
          <w:bCs/>
        </w:rPr>
        <w:lastRenderedPageBreak/>
        <w:t>Приложение 2</w:t>
      </w:r>
    </w:p>
    <w:p w:rsidR="00BF3BA7" w:rsidRPr="00BF3BA7" w:rsidRDefault="00BF3BA7" w:rsidP="00BF3BA7">
      <w:pPr>
        <w:shd w:val="clear" w:color="auto" w:fill="FFFFFF"/>
        <w:jc w:val="right"/>
        <w:rPr>
          <w:rFonts w:ascii="Times New Roman" w:hAnsi="Times New Roman" w:cs="Times New Roman"/>
          <w:bCs/>
        </w:rPr>
      </w:pPr>
      <w:r w:rsidRPr="00BF3BA7">
        <w:rPr>
          <w:rFonts w:ascii="Times New Roman" w:hAnsi="Times New Roman" w:cs="Times New Roman"/>
          <w:bCs/>
        </w:rPr>
        <w:t>к Порядку</w:t>
      </w:r>
    </w:p>
    <w:p w:rsidR="00BF3BA7" w:rsidRPr="00BF3BA7" w:rsidRDefault="00BF3BA7" w:rsidP="00BF3BA7">
      <w:pPr>
        <w:shd w:val="clear" w:color="auto" w:fill="FFFFFF"/>
        <w:jc w:val="right"/>
        <w:rPr>
          <w:rFonts w:ascii="Times New Roman" w:hAnsi="Times New Roman" w:cs="Times New Roman"/>
          <w:bCs/>
        </w:rPr>
      </w:pPr>
      <w:r w:rsidRPr="00BF3BA7">
        <w:rPr>
          <w:rFonts w:ascii="Times New Roman" w:hAnsi="Times New Roman" w:cs="Times New Roman"/>
          <w:bCs/>
        </w:rPr>
        <w:t>проведения осмотра зданий, сооружений в целях оценки</w:t>
      </w:r>
    </w:p>
    <w:p w:rsidR="00BF3BA7" w:rsidRPr="00BF3BA7" w:rsidRDefault="00BF3BA7" w:rsidP="00BF3BA7">
      <w:pPr>
        <w:shd w:val="clear" w:color="auto" w:fill="FFFFFF"/>
        <w:jc w:val="right"/>
        <w:rPr>
          <w:rFonts w:ascii="Times New Roman" w:hAnsi="Times New Roman" w:cs="Times New Roman"/>
          <w:bCs/>
        </w:rPr>
      </w:pPr>
      <w:r w:rsidRPr="00BF3BA7">
        <w:rPr>
          <w:rFonts w:ascii="Times New Roman" w:hAnsi="Times New Roman" w:cs="Times New Roman"/>
          <w:bCs/>
        </w:rPr>
        <w:t>их технического состояния и надлежащего технического</w:t>
      </w:r>
    </w:p>
    <w:p w:rsidR="00BF3BA7" w:rsidRPr="00BF3BA7" w:rsidRDefault="00BF3BA7" w:rsidP="00BF3BA7">
      <w:pPr>
        <w:shd w:val="clear" w:color="auto" w:fill="FFFFFF"/>
        <w:jc w:val="right"/>
        <w:rPr>
          <w:rFonts w:ascii="Times New Roman" w:hAnsi="Times New Roman" w:cs="Times New Roman"/>
          <w:bCs/>
        </w:rPr>
      </w:pPr>
      <w:r w:rsidRPr="00BF3BA7">
        <w:rPr>
          <w:rFonts w:ascii="Times New Roman" w:hAnsi="Times New Roman" w:cs="Times New Roman"/>
          <w:bCs/>
        </w:rPr>
        <w:t>обслуживания на территории муниципального образования</w:t>
      </w:r>
    </w:p>
    <w:p w:rsidR="00BF3BA7" w:rsidRPr="00BF3BA7" w:rsidRDefault="00BF3BA7" w:rsidP="00BF3BA7">
      <w:pPr>
        <w:shd w:val="clear" w:color="auto" w:fill="FFFFFF"/>
        <w:jc w:val="right"/>
        <w:rPr>
          <w:rFonts w:ascii="Times New Roman" w:hAnsi="Times New Roman" w:cs="Times New Roman"/>
          <w:bCs/>
        </w:rPr>
      </w:pPr>
      <w:r w:rsidRPr="00BF3BA7">
        <w:rPr>
          <w:rFonts w:ascii="Times New Roman" w:hAnsi="Times New Roman" w:cs="Times New Roman"/>
          <w:bCs/>
        </w:rPr>
        <w:t>"Трубачевское сельское поселение"</w:t>
      </w:r>
    </w:p>
    <w:p w:rsidR="00BF3BA7" w:rsidRPr="00BF3BA7" w:rsidRDefault="00BF3BA7" w:rsidP="00BF3BA7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</w:p>
    <w:p w:rsidR="00BF3BA7" w:rsidRPr="00BF3BA7" w:rsidRDefault="00BF3BA7" w:rsidP="00BF3BA7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</w:p>
    <w:p w:rsidR="00BF3BA7" w:rsidRPr="00BF3BA7" w:rsidRDefault="00BF3BA7" w:rsidP="00BF3BA7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</w:p>
    <w:p w:rsidR="00BF3BA7" w:rsidRPr="00BF3BA7" w:rsidRDefault="00BF3BA7" w:rsidP="00BF3BA7">
      <w:pPr>
        <w:shd w:val="clear" w:color="auto" w:fill="FFFFFF"/>
        <w:jc w:val="right"/>
        <w:rPr>
          <w:rFonts w:ascii="Times New Roman" w:hAnsi="Times New Roman" w:cs="Times New Roman"/>
          <w:b/>
          <w:bCs/>
        </w:rPr>
      </w:pPr>
    </w:p>
    <w:p w:rsidR="00BF3BA7" w:rsidRPr="00BF3BA7" w:rsidRDefault="00BF3BA7" w:rsidP="00BF3BA7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bookmarkStart w:id="2" w:name="P240"/>
      <w:bookmarkEnd w:id="2"/>
      <w:r w:rsidRPr="00BF3BA7">
        <w:rPr>
          <w:rFonts w:ascii="Times New Roman" w:hAnsi="Times New Roman" w:cs="Times New Roman"/>
          <w:b/>
          <w:bCs/>
        </w:rPr>
        <w:t>ЖУРНАЛ</w:t>
      </w:r>
    </w:p>
    <w:p w:rsidR="00BF3BA7" w:rsidRPr="00BF3BA7" w:rsidRDefault="00BF3BA7" w:rsidP="00BF3BA7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  <w:r w:rsidRPr="00BF3BA7">
        <w:rPr>
          <w:rFonts w:ascii="Times New Roman" w:hAnsi="Times New Roman" w:cs="Times New Roman"/>
          <w:b/>
          <w:bCs/>
        </w:rPr>
        <w:t>учета осмотров зданий, сооружений</w:t>
      </w:r>
    </w:p>
    <w:p w:rsidR="00BF3BA7" w:rsidRPr="00BF3BA7" w:rsidRDefault="00BF3BA7" w:rsidP="00BF3BA7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BF3BA7" w:rsidRPr="00BF3BA7" w:rsidRDefault="00BF3BA7" w:rsidP="00BF3BA7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BF3BA7" w:rsidRPr="00BF3BA7" w:rsidRDefault="00BF3BA7" w:rsidP="00BF3BA7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BF3BA7" w:rsidRDefault="00BF3BA7" w:rsidP="00BF3BA7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BF3BA7" w:rsidRPr="00BF3BA7" w:rsidRDefault="00BF3BA7" w:rsidP="00BF3BA7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BF3BA7" w:rsidRPr="00BF3BA7" w:rsidRDefault="00BF3BA7" w:rsidP="00BF3BA7">
      <w:pPr>
        <w:shd w:val="clear" w:color="auto" w:fill="FFFFFF"/>
        <w:rPr>
          <w:rFonts w:ascii="Times New Roman" w:hAnsi="Times New Roman" w:cs="Times New Roman"/>
          <w:b/>
          <w:bCs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246"/>
        <w:gridCol w:w="1417"/>
        <w:gridCol w:w="1701"/>
        <w:gridCol w:w="1276"/>
        <w:gridCol w:w="2835"/>
        <w:gridCol w:w="2410"/>
        <w:gridCol w:w="2976"/>
      </w:tblGrid>
      <w:tr w:rsidR="00BF3BA7" w:rsidRPr="00BF3BA7" w:rsidTr="003C3718">
        <w:tc>
          <w:tcPr>
            <w:tcW w:w="510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7">
              <w:rPr>
                <w:rFonts w:ascii="Times New Roman" w:hAnsi="Times New Roman" w:cs="Times New Roman"/>
                <w:b/>
                <w:bCs/>
              </w:rPr>
              <w:lastRenderedPageBreak/>
              <w:t>N</w:t>
            </w:r>
          </w:p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F3BA7">
              <w:rPr>
                <w:rFonts w:ascii="Times New Roman" w:hAnsi="Times New Roman" w:cs="Times New Roman"/>
                <w:b/>
                <w:bCs/>
              </w:rPr>
              <w:t>пп</w:t>
            </w:r>
            <w:proofErr w:type="spellEnd"/>
          </w:p>
        </w:tc>
        <w:tc>
          <w:tcPr>
            <w:tcW w:w="2246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 для проведения осмотра зданий, сооружений (вид, наименование, дата, номер муниципального правового акта руководителя Уполномоченного органа)</w:t>
            </w:r>
          </w:p>
        </w:tc>
        <w:tc>
          <w:tcPr>
            <w:tcW w:w="1417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объекта Осмотра</w:t>
            </w:r>
          </w:p>
        </w:tc>
        <w:tc>
          <w:tcPr>
            <w:tcW w:w="1701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Адрес проведения Осмотра</w:t>
            </w:r>
          </w:p>
        </w:tc>
        <w:tc>
          <w:tcPr>
            <w:tcW w:w="1276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дата Акта осмотра</w:t>
            </w:r>
          </w:p>
        </w:tc>
        <w:tc>
          <w:tcPr>
            <w:tcW w:w="2835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Уполномоченные должностные лица, эксперты-специалисты, представители экспертных и иных организаций, участвующие в проведении Осмотра (должности, фамилии, инициалы)</w:t>
            </w:r>
          </w:p>
        </w:tc>
        <w:tc>
          <w:tcPr>
            <w:tcW w:w="2410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Уполномоченные должностные лица, подготовившие рекомендации (должности, фамилии, инициалы)</w:t>
            </w:r>
          </w:p>
        </w:tc>
        <w:tc>
          <w:tcPr>
            <w:tcW w:w="2976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F3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Отметка о выдаче рекомендаций (</w:t>
            </w:r>
            <w:proofErr w:type="gramStart"/>
            <w:r w:rsidRPr="00BF3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выдавались</w:t>
            </w:r>
            <w:proofErr w:type="gramEnd"/>
            <w:r w:rsidRPr="00BF3B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/не выдавались, дата выдачи, причина невыдачи)</w:t>
            </w:r>
          </w:p>
        </w:tc>
      </w:tr>
      <w:tr w:rsidR="00BF3BA7" w:rsidRPr="00BF3BA7" w:rsidTr="003C3718">
        <w:tc>
          <w:tcPr>
            <w:tcW w:w="510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46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1701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1276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35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7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10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7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976" w:type="dxa"/>
            <w:vAlign w:val="center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F3BA7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BF3BA7" w:rsidRPr="00BF3BA7" w:rsidTr="003C3718">
        <w:tc>
          <w:tcPr>
            <w:tcW w:w="5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BA7" w:rsidRPr="00BF3BA7" w:rsidTr="003C3718">
        <w:tc>
          <w:tcPr>
            <w:tcW w:w="5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BA7" w:rsidRPr="00BF3BA7" w:rsidTr="003C3718">
        <w:tc>
          <w:tcPr>
            <w:tcW w:w="5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BA7" w:rsidRPr="00BF3BA7" w:rsidTr="003C3718">
        <w:tc>
          <w:tcPr>
            <w:tcW w:w="5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BA7" w:rsidRPr="00BF3BA7" w:rsidTr="003C3718">
        <w:tc>
          <w:tcPr>
            <w:tcW w:w="5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BA7" w:rsidRPr="00BF3BA7" w:rsidTr="003C3718">
        <w:tc>
          <w:tcPr>
            <w:tcW w:w="5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F3BA7" w:rsidRPr="00BF3BA7" w:rsidTr="003C3718">
        <w:tc>
          <w:tcPr>
            <w:tcW w:w="5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4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10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:rsidR="00BF3BA7" w:rsidRPr="00BF3BA7" w:rsidRDefault="00BF3BA7" w:rsidP="003C371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BF3BA7" w:rsidRPr="00BF3BA7" w:rsidRDefault="00BF3BA7" w:rsidP="00BF3BA7">
      <w:pPr>
        <w:shd w:val="clear" w:color="auto" w:fill="FFFFFF"/>
        <w:rPr>
          <w:rFonts w:ascii="Times New Roman" w:hAnsi="Times New Roman" w:cs="Times New Roman"/>
          <w:b/>
          <w:bCs/>
        </w:rPr>
        <w:sectPr w:rsidR="00BF3BA7" w:rsidRPr="00BF3BA7" w:rsidSect="004A352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F3BA7" w:rsidRPr="00BF3BA7" w:rsidRDefault="00BF3BA7" w:rsidP="00BF3BA7">
      <w:pPr>
        <w:shd w:val="clear" w:color="auto" w:fill="FFFFFF"/>
        <w:rPr>
          <w:rFonts w:ascii="Times New Roman" w:hAnsi="Times New Roman" w:cs="Times New Roman"/>
          <w:b/>
          <w:bCs/>
        </w:rPr>
      </w:pPr>
    </w:p>
    <w:p w:rsidR="00BF3BA7" w:rsidRPr="003C521F" w:rsidRDefault="00BF3BA7" w:rsidP="00BF3BA7">
      <w:pPr>
        <w:shd w:val="clear" w:color="auto" w:fill="FFFFFF"/>
        <w:jc w:val="center"/>
        <w:rPr>
          <w:b/>
          <w:bCs/>
        </w:rPr>
      </w:pPr>
    </w:p>
    <w:p w:rsidR="00EE221F" w:rsidRDefault="00EE221F" w:rsidP="00BF3BA7">
      <w:pPr>
        <w:spacing w:after="0" w:line="240" w:lineRule="auto"/>
        <w:jc w:val="center"/>
      </w:pPr>
    </w:p>
    <w:sectPr w:rsidR="00EE221F" w:rsidSect="00EE2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378AC"/>
    <w:rsid w:val="00004DCE"/>
    <w:rsid w:val="0006434A"/>
    <w:rsid w:val="00090B5E"/>
    <w:rsid w:val="00116C2E"/>
    <w:rsid w:val="00392E22"/>
    <w:rsid w:val="00537644"/>
    <w:rsid w:val="005B528F"/>
    <w:rsid w:val="006D6C54"/>
    <w:rsid w:val="007C188A"/>
    <w:rsid w:val="00856E26"/>
    <w:rsid w:val="0094579C"/>
    <w:rsid w:val="00977B62"/>
    <w:rsid w:val="00A378AC"/>
    <w:rsid w:val="00AC5BB6"/>
    <w:rsid w:val="00AE500C"/>
    <w:rsid w:val="00B54A1B"/>
    <w:rsid w:val="00BA457D"/>
    <w:rsid w:val="00BF3BA7"/>
    <w:rsid w:val="00CC3F46"/>
    <w:rsid w:val="00E1732C"/>
    <w:rsid w:val="00EE221F"/>
    <w:rsid w:val="00F0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AC"/>
    <w:pPr>
      <w:suppressAutoHyphens/>
      <w:spacing w:line="276" w:lineRule="auto"/>
      <w:ind w:firstLine="0"/>
      <w:jc w:val="left"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"/>
    <w:link w:val="10"/>
    <w:qFormat/>
    <w:rsid w:val="00BF3BA7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78AC"/>
    <w:pPr>
      <w:suppressAutoHyphens w:val="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A378AC"/>
    <w:rPr>
      <w:b/>
      <w:bCs/>
    </w:rPr>
  </w:style>
  <w:style w:type="character" w:customStyle="1" w:styleId="10">
    <w:name w:val="Заголовок 1 Знак"/>
    <w:basedOn w:val="a0"/>
    <w:link w:val="1"/>
    <w:rsid w:val="00BF3BA7"/>
    <w:rPr>
      <w:rFonts w:ascii="Times New Roman" w:eastAsia="Times New Roman" w:hAnsi="Times New Roman" w:cs="Times New Roman"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BE8E0317215BB9A441CFC083A7B718246CFCD7AF63679A5B5C6A5035ABC4072950347324F0D3D2807F84F2E4C80F21F8182A48425VBn0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338C-3A2F-43D1-AF6D-58A64182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3561</Words>
  <Characters>20300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Ирина</cp:lastModifiedBy>
  <cp:revision>4</cp:revision>
  <cp:lastPrinted>2019-12-26T07:09:00Z</cp:lastPrinted>
  <dcterms:created xsi:type="dcterms:W3CDTF">2019-12-19T04:42:00Z</dcterms:created>
  <dcterms:modified xsi:type="dcterms:W3CDTF">2019-12-26T07:10:00Z</dcterms:modified>
</cp:coreProperties>
</file>