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C63" w:rsidRDefault="00026C63" w:rsidP="00026C63">
      <w:pPr>
        <w:pStyle w:val="a3"/>
        <w:ind w:firstLine="709"/>
        <w:jc w:val="center"/>
        <w:rPr>
          <w:rFonts w:ascii="Times New Roman" w:hAnsi="Times New Roman" w:cs="Times New Roman"/>
          <w:b/>
          <w:sz w:val="26"/>
          <w:szCs w:val="26"/>
        </w:rPr>
      </w:pPr>
      <w:r>
        <w:rPr>
          <w:rFonts w:ascii="Times New Roman" w:hAnsi="Times New Roman" w:cs="Times New Roman"/>
          <w:b/>
          <w:sz w:val="26"/>
          <w:szCs w:val="26"/>
        </w:rPr>
        <w:t>Соглашение об уплате алиментов</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Вопросы заключения соглашения об уплате алиментов урегулированы главой 16 Семейного кодекса РФ.</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Соглашение об уплате алиментов определяет размер, условия и порядок выплаты алиментов и заключается между лицом, обязанным уплачивать алименты, и их получателем.</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Соглашение об уплате алиментов должно быть заключено в письменной форме и нотариально удостоверено. В любое время в той же форме по взаимному согласию сторон соглашение может быть изменено или расторгнуто. Односторонний отказ от исполнения соглашения об уплате алиментов или одностороннее изменение его условий не допускаются.</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При изменении размера алиментов или при освобождении от их уплаты суд вправе учесть также иной заслуживающий внимания интерес сторон. Если в случае существенного изменения материального или семейного положения сторон они не могут самостоятельно договориться об изменении или о расторжении соглашения об уплате алиментов, то заинтересованная сторона вправе обратиться в суд. При решении вопроса об изменении или о расторжении соглашения об уплате алиментов суд вправе учесть все существенные интересы сторон.</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В соглашении об уплате алиментов может быть предусмотрено сочетание различных способов уплаты алиментов. Алименты могут уплачиваться: - в долях к заработку и (или) иному доходу лица, обязанного уплачивать алименты; - в твердой денежной сумме, уплачиваемой периодически;</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 в твердой денежной сумме, уплачиваемой единовременно;</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 путем предоставления имущества;</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 иными способами, относительно которых достигнуто соглашение.</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Индексация размера алиментов, уплачиваемых по соглашению, производится в порядке, определенном соглашением. Если в соглашении об уплате алиментов это не предусмотрено, индексация производится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РФ по месту жительства лица, получающего алименты.</w:t>
      </w:r>
    </w:p>
    <w:p w:rsidR="00026C63" w:rsidRDefault="00026C63" w:rsidP="00026C63">
      <w:pPr>
        <w:pStyle w:val="a3"/>
        <w:ind w:firstLine="709"/>
        <w:jc w:val="both"/>
        <w:rPr>
          <w:rFonts w:ascii="Times New Roman" w:hAnsi="Times New Roman" w:cs="Times New Roman"/>
          <w:sz w:val="26"/>
          <w:szCs w:val="26"/>
        </w:rPr>
      </w:pPr>
      <w:r>
        <w:rPr>
          <w:rFonts w:ascii="Times New Roman" w:hAnsi="Times New Roman" w:cs="Times New Roman"/>
          <w:sz w:val="26"/>
          <w:szCs w:val="26"/>
        </w:rPr>
        <w:t>Если в соответствующем регионе величина прожиточного минимума не установлена, то в расчет принимается величина прожиточного минимума для соответствующей социально-демографической группы населения в целом по России.</w:t>
      </w:r>
    </w:p>
    <w:p w:rsidR="00026C63" w:rsidRDefault="00026C63" w:rsidP="00026C63">
      <w:pPr>
        <w:pStyle w:val="a3"/>
        <w:ind w:firstLine="709"/>
        <w:jc w:val="both"/>
        <w:rPr>
          <w:rFonts w:ascii="Times New Roman" w:hAnsi="Times New Roman" w:cs="Times New Roman"/>
          <w:sz w:val="26"/>
          <w:szCs w:val="26"/>
        </w:rPr>
      </w:pPr>
    </w:p>
    <w:p w:rsidR="00A10371" w:rsidRDefault="00A10371"/>
    <w:sectPr w:rsidR="00A10371" w:rsidSect="00A10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6C63"/>
    <w:rsid w:val="00026C63"/>
    <w:rsid w:val="00A10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C63"/>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07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2018-07-24T08:55:00Z</dcterms:created>
  <dcterms:modified xsi:type="dcterms:W3CDTF">2018-07-24T08:55:00Z</dcterms:modified>
</cp:coreProperties>
</file>